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2961</w:t>
        <w:t xml:space="preserve">.  </w:t>
      </w:r>
      <w:r>
        <w:rPr>
          <w:b/>
        </w:rPr>
        <w:t xml:space="preserve">Bases for jurisdiction over nonresident</w:t>
      </w:r>
    </w:p>
    <w:p>
      <w:pPr>
        <w:jc w:val="both"/>
        <w:spacing w:before="100" w:after="100"/>
        <w:ind w:start="360"/>
        <w:ind w:firstLine="360"/>
      </w:pPr>
      <w:r>
        <w:rPr>
          <w:b/>
        </w:rPr>
        <w:t>1</w:t>
        <w:t xml:space="preserve">.  </w:t>
      </w:r>
      <w:r>
        <w:rPr>
          <w:b/>
        </w:rPr>
        <w:t xml:space="preserve">Exercise of jurisdiction.</w:t>
        <w:t xml:space="preserve"> </w:t>
      </w:r>
      <w:r>
        <w:t xml:space="preserve"> </w:t>
      </w:r>
      <w:r>
        <w:t xml:space="preserve">In a proceeding to establish or enforce a support order or to determine parentage of a child, a tribunal of this State may exercise personal jurisdiction over a nonresident individual or the individual's guardian or conservator if:</w:t>
      </w:r>
    </w:p>
    <w:p>
      <w:pPr>
        <w:jc w:val="both"/>
        <w:spacing w:before="100" w:after="0"/>
        <w:ind w:start="720"/>
      </w:pPr>
      <w:r>
        <w:rPr/>
        <w:t>A</w:t>
        <w:t xml:space="preserve">.  </w:t>
      </w:r>
      <w:r>
        <w:rPr/>
      </w:r>
      <w:r>
        <w:t xml:space="preserve">The individual is personally served with notice within this State;</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B</w:t>
        <w:t xml:space="preserve">.  </w:t>
      </w:r>
      <w:r>
        <w:rPr/>
      </w:r>
      <w:r>
        <w:t xml:space="preserve">The individual submits to the jurisdiction of this State by consent in a record, by entering a general appearance or by filing a responsive document having the effect of waiving any contest to personal jurisdiction;</w:t>
      </w:r>
      <w:r>
        <w:t xml:space="preserve">  </w:t>
      </w:r>
      <w:r xmlns:wp="http://schemas.openxmlformats.org/drawingml/2010/wordprocessingDrawing" xmlns:w15="http://schemas.microsoft.com/office/word/2012/wordml">
        <w:rPr>
          <w:rFonts w:ascii="Arial" w:hAnsi="Arial" w:cs="Arial"/>
          <w:sz w:val="22"/>
          <w:szCs w:val="22"/>
        </w:rPr>
        <w:t xml:space="preserve">[PL 2015, c. 186, §6 (AMD).]</w:t>
      </w:r>
    </w:p>
    <w:p>
      <w:pPr>
        <w:jc w:val="both"/>
        <w:spacing w:before="100" w:after="0"/>
        <w:ind w:start="720"/>
      </w:pPr>
      <w:r>
        <w:rPr/>
        <w:t>C</w:t>
        <w:t xml:space="preserve">.  </w:t>
      </w:r>
      <w:r>
        <w:rPr/>
      </w:r>
      <w:r>
        <w:t xml:space="preserve">The individual resided with the child in this State;</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D</w:t>
        <w:t xml:space="preserve">.  </w:t>
      </w:r>
      <w:r>
        <w:rPr/>
      </w:r>
      <w:r>
        <w:t xml:space="preserve">The individual resided in this State and provided prenatal expenses or support for the child;</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E</w:t>
        <w:t xml:space="preserve">.  </w:t>
      </w:r>
      <w:r>
        <w:rPr/>
      </w:r>
      <w:r>
        <w:t xml:space="preserve">The child resides in this State as a result of the acts or directives of the individual;</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F</w:t>
        <w:t xml:space="preserve">.  </w:t>
      </w:r>
      <w:r>
        <w:rPr/>
      </w:r>
      <w:r>
        <w:t xml:space="preserve">The individual engaged in sexual intercourse in this State and the child may have been conceived by that act of intercourse; or</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G</w:t>
        <w:t xml:space="preserve">.  </w:t>
      </w:r>
      <w:r>
        <w:rPr/>
      </w:r>
      <w:r>
        <w:t xml:space="preserve">There is any other basis consistent with the Constitution of Maine and the United States Constitution for the exercise of personal jurisdiction.</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186, §6 (AMD).]</w:t>
      </w:r>
    </w:p>
    <w:p>
      <w:pPr>
        <w:jc w:val="both"/>
        <w:spacing w:before="100" w:after="0"/>
        <w:ind w:start="360"/>
        <w:ind w:firstLine="360"/>
      </w:pPr>
      <w:r>
        <w:rPr>
          <w:b/>
        </w:rPr>
        <w:t>2</w:t>
        <w:t xml:space="preserve">.  </w:t>
      </w:r>
      <w:r>
        <w:rPr>
          <w:b/>
        </w:rPr>
        <w:t xml:space="preserve">Use of bases to establish personal jurisdiction.</w:t>
        <w:t xml:space="preserve"> </w:t>
      </w:r>
      <w:r>
        <w:t xml:space="preserve"> </w:t>
      </w:r>
      <w:r>
        <w:t xml:space="preserve">The bases of personal jurisdiction set forth in </w:t>
      </w:r>
      <w:r>
        <w:t>subsection 1</w:t>
      </w:r>
      <w:r>
        <w:t xml:space="preserve"> or in any other law of this State may not be used to acquire personal jurisdiction for a tribunal of this State to modify a child support order of another state unless the requirements of </w:t>
      </w:r>
      <w:r>
        <w:t>section 3253</w:t>
      </w:r>
      <w:r>
        <w:t xml:space="preserve"> are met or, in the case of a foreign support order, unless the requirements of </w:t>
      </w:r>
      <w:r>
        <w:t>section 3261</w:t>
      </w:r>
      <w:r>
        <w:t xml:space="preserve">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§25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PL 2009, c. 95, §25 (AMD). PL 2009, c. 95, §87 (AFF). PL 2015, c. 186,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§2961. Bases for jurisdiction over nonresident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§2961. Bases for jurisdiction over nonresident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§2961. BASES FOR JURISDICTION OVER NONRESIDENT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