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Quaker; Baha'i</w:t>
      </w:r>
    </w:p>
    <w:p>
      <w:pPr>
        <w:jc w:val="both"/>
        <w:spacing w:before="100" w:after="100"/>
        <w:ind w:start="360"/>
        <w:ind w:firstLine="360"/>
      </w:pPr>
      <w:r>
        <w:rPr/>
      </w:r>
      <w:r>
        <w:rPr/>
      </w:r>
      <w:r>
        <w:t xml:space="preserve">A marriage solemnized among Quakers or Friends, in the form practiced in their meeting, or solemnized among members of the Baha'i faith according to the rules and principles of the Baha'i faith, is valid and not affected by this subchapter. The clerk or the keeper of the records of the meeting or ceremony in which a marriage is solemnized shall return evidence of the solemnization of the marriage as provided in section 654.  A person who willfully neglects or refuses to perform the duty imposed upon that person by this section commits a civil violation for which a forfeiture not to exceed $100 for each offense may be adjudged for the use of the municipality in which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§658. Quaker; Baha'i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Quaker; Baha'i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§658. QUAKER; BAHA'I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