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331</w:t>
      </w:r>
    </w:p>
    <w:p>
      <w:pPr>
        <w:jc w:val="center"/>
        <w:ind w:start="360"/>
        <w:spacing w:before="300" w:after="300"/>
      </w:pPr>
      <w:r>
        <w:rPr>
          <w:b/>
        </w:rPr>
        <w:t xml:space="preserve">MAINE MENTORING PARTNERSHIP GRANT PROGRAM</w:t>
      </w:r>
    </w:p>
    <w:p>
      <w:pPr>
        <w:jc w:val="both"/>
        <w:spacing w:before="100" w:after="100"/>
        <w:ind w:start="1080" w:hanging="720"/>
      </w:pPr>
      <w:r>
        <w:rPr>
          <w:b/>
        </w:rPr>
        <w:t>§</w:t>
        <w:t>9901</w:t>
        <w:t xml:space="preserve">.  </w:t>
      </w:r>
      <w:r>
        <w:rPr>
          <w:b/>
        </w:rPr>
        <w:t xml:space="preserve">Maine Mentoring Partnership Grant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639, §1 (NEW). PL 2009, c. 147,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331. MAINE MENTORING PARTNERSHIP GRANT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331. MAINE MENTORING PARTNERSHIP GRANT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331. MAINE MENTORING PARTNERSHIP GRANT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