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VOCATIONAL-TECHNICAL INSTITUTES</w:t>
      </w:r>
    </w:p>
    <w:p>
      <w:pPr>
        <w:jc w:val="center"/>
        <w:ind w:start="360"/>
        <w:spacing w:before="300" w:after="300"/>
      </w:pPr>
      <w:r>
        <w:rPr>
          <w:b/>
        </w:rPr>
        <w:t>(REPEALED)</w:t>
      </w:r>
    </w:p>
    <w:p>
      <w:pPr>
        <w:jc w:val="both"/>
        <w:spacing w:before="100" w:after="100"/>
        <w:ind w:start="1080" w:hanging="720"/>
      </w:pPr>
      <w:r>
        <w:rPr>
          <w:b/>
        </w:rPr>
        <w:t>§</w:t>
        <w:t>10101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532, §4 (AMD). PL 1983, c. 806, §§75,76 (AMD). PL 1985, c. 497, §4 (RP). </w:t>
      </w:r>
    </w:p>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10103</w:t>
        <w:t xml:space="preserve">.  </w:t>
      </w:r>
      <w:r>
        <w:rPr>
          <w:b/>
        </w:rPr>
        <w:t xml:space="preserve">Establishment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10104</w:t>
        <w:t xml:space="preserve">.  </w:t>
      </w:r>
      <w:r>
        <w:rPr>
          <w:b/>
        </w:rPr>
        <w:t xml:space="preserve">State board's general duties and authority; establishment of additional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§19 (AMD). PL 1985, c. 110, §§1,2 (AMD). PL 1985, c. 497, §4 (RP). PL 1987, c. 402, §A120 (AMD). </w:t>
      </w:r>
    </w:p>
    <w:p>
      <w:pPr>
        <w:jc w:val="both"/>
        <w:spacing w:before="100" w:after="100"/>
        <w:ind w:start="1080" w:hanging="720"/>
      </w:pPr>
      <w:r>
        <w:rPr>
          <w:b/>
        </w:rPr>
        <w:t>§</w:t>
        <w:t>10105</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10106</w:t>
        <w:t xml:space="preserve">.  </w:t>
      </w:r>
      <w:r>
        <w:rPr>
          <w:b/>
        </w:rPr>
        <w:t xml:space="preserve">Funding levels; capital construction plan;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10107</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10108</w:t>
        <w:t xml:space="preserve">.  </w:t>
      </w:r>
      <w:r>
        <w:rPr>
          <w:b/>
        </w:rPr>
        <w:t xml:space="preserve">Operation of courses at a secondary vocational, facility; administration; 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10109</w:t>
        <w:t xml:space="preserve">.  </w:t>
      </w:r>
      <w:r>
        <w:rPr>
          <w:b/>
        </w:rPr>
        <w:t xml:space="preserve">State scholarships at the vocational- 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§20 (AMD). PL 1985, c. 497, §4 (RP). </w:t>
      </w:r>
    </w:p>
    <w:p>
      <w:pPr>
        <w:jc w:val="both"/>
        <w:spacing w:before="100" w:after="100"/>
        <w:ind w:start="1080" w:hanging="720"/>
      </w:pPr>
      <w:r>
        <w:rPr>
          <w:b/>
        </w:rPr>
        <w:t>§</w:t>
        <w:t>10110</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468, §1 (AMD). PL 1983, c. 806, §77 (AMD). PL 1985, c. 389, §8 (AMD). PL 1985, c. 497, §4 (RP). </w:t>
      </w:r>
    </w:p>
    <w:p>
      <w:pPr>
        <w:jc w:val="both"/>
        <w:spacing w:before="100" w:after="100"/>
        <w:ind w:start="1080" w:hanging="720"/>
      </w:pPr>
      <w:r>
        <w:rPr>
          <w:b/>
        </w:rPr>
        <w:t>§</w:t>
        <w:t>10111</w:t>
        <w:t xml:space="preserve">.  </w:t>
      </w:r>
      <w:r>
        <w:rPr>
          <w:b/>
        </w:rPr>
        <w:t xml:space="preserve">Police officer at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10112</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§78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403.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403.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