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DEAF AND HARD-OF-HEARING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SUBCHAPTER</w:t>
        <w:t xml:space="preserve"> </w:t>
        <w:t>2</w:t>
      </w:r>
    </w:p>
    <w:p>
      <w:pPr>
        <w:jc w:val="center"/>
        <w:ind w:start="360"/>
        <w:spacing w:before="300" w:after="300"/>
      </w:pPr>
      <w:r>
        <w:rPr>
          <w:b/>
        </w:rPr>
        <w:t xml:space="preserve">RIGHTS OF DEAF AND HARD-OF-HEARING PERSONS</w:t>
      </w:r>
    </w:p>
    <w:p>
      <w:pPr>
        <w:jc w:val="center"/>
        <w:ind w:start="360"/>
        <w:spacing w:before="300" w:after="300"/>
      </w:pPr>
      <w:r>
        <w:rPr>
          <w:b/>
        </w:rPr>
        <w:t>(REPEALED)</w:t>
      </w:r>
    </w:p>
    <w:p>
      <w:pPr>
        <w:jc w:val="both"/>
        <w:spacing w:before="100" w:after="100"/>
        <w:ind w:start="1080" w:hanging="720"/>
      </w:pPr>
      <w:r>
        <w:rPr>
          <w:b/>
        </w:rPr>
        <w:t>§</w:t>
        <w:t>18101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18104</w:t>
        <w:t xml:space="preserve">.  </w:t>
      </w:r>
      <w:r>
        <w:rPr>
          <w:b/>
        </w:rPr>
        <w:t xml:space="preserve">Penalty; 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715. DEAF AND HARD-OF-HEARING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DEAF AND HARD-OF-HEARING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715. DEAF AND HARD-OF-HEARING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