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10911</w:t>
        <w:t xml:space="preserve">.  </w:t>
      </w:r>
      <w:r>
        <w:rPr>
          <w:b/>
        </w:rPr>
        <w:t xml:space="preserve">Report on Maine teacher residency program</w:t>
      </w:r>
    </w:p>
    <w:p>
      <w:pPr>
        <w:jc w:val="both"/>
        <w:spacing w:before="100" w:after="100"/>
        <w:ind w:start="360"/>
        <w:ind w:firstLine="360"/>
      </w:pPr>
      <w:r>
        <w:rPr/>
      </w:r>
      <w:r>
        <w:rPr/>
      </w:r>
      <w:r>
        <w:t xml:space="preserve">By December 1, 2024, and annually thereafter, the university shall submit a report to the joint standing committee of the Legislature having jurisdiction over education matters on the status of a Maine teacher residency program administered by the university.</w:t>
      </w:r>
      <w:r>
        <w:t xml:space="preserve">  </w:t>
      </w:r>
      <w:r xmlns:wp="http://schemas.openxmlformats.org/drawingml/2010/wordprocessingDrawing" xmlns:w15="http://schemas.microsoft.com/office/word/2012/wordml">
        <w:rPr>
          <w:rFonts w:ascii="Arial" w:hAnsi="Arial" w:cs="Arial"/>
          <w:sz w:val="22"/>
          <w:szCs w:val="22"/>
        </w:rPr>
        <w:t xml:space="preserve">[PL 2023, c. 469,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§10911. Report on Maine teacher residency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§10911. Report on Maine teacher residency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§10911. REPORT ON MAINE TEACHER RESIDENCY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