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10923</w:t>
        <w:t xml:space="preserve">.  </w:t>
      </w:r>
      <w:r>
        <w:rPr>
          <w:b/>
        </w:rPr>
        <w:t xml:space="preserve">Chancellor</w:t>
      </w:r>
    </w:p>
    <w:p>
      <w:pPr>
        <w:jc w:val="both"/>
        <w:spacing w:before="100" w:after="0"/>
        <w:ind w:start="360"/>
        <w:ind w:firstLine="360"/>
      </w:pPr>
      <w:r>
        <w:rPr>
          <w:b/>
        </w:rPr>
        <w:t>1</w:t>
        <w:t xml:space="preserve">.  </w:t>
      </w:r>
      <w:r>
        <w:rPr>
          <w:b/>
        </w:rPr>
        <w:t xml:space="preserve">Powers.</w:t>
        <w:t xml:space="preserve"> </w:t>
      </w:r>
      <w:r>
        <w:t xml:space="preserve"> </w:t>
      </w:r>
      <w:r>
        <w:t xml:space="preserve">The Chancellor of the University of Maine System is responsible for the administration of displaced homemaker programs. The chancellor shall implement these programs by contracting with the existing displaced homemaker program to deliver services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Rules.</w:t>
        <w:t xml:space="preserve"> </w:t>
      </w:r>
      <w:r>
        <w:t xml:space="preserve"> </w:t>
      </w:r>
      <w:r>
        <w:t xml:space="preserve">The Chancellor of the University of Maine System shall adopt rules and procedures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§10923. Chancellor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§10923. Chancellor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§10923. CHANCELLOR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