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11453</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are not subject to any limitations or restrictions of any law that may limit the authority's power to issue those bonds.  The foregoing grant of power may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§11453.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§11453.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§11453.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