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§12525. Maximum loan repayment;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§12525. Maximum loan repayment;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§12525. MAXIMUM LOAN REPAYMENT;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