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12705</w:t>
        <w:t xml:space="preserve">.  </w:t>
      </w:r>
      <w:r>
        <w:rPr>
          <w:b/>
        </w:rPr>
        <w:t xml:space="preserve">Board of trustees</w:t>
      </w:r>
    </w:p>
    <w:p>
      <w:pPr>
        <w:jc w:val="both"/>
        <w:spacing w:before="100" w:after="100"/>
        <w:ind w:start="360"/>
        <w:ind w:firstLine="360"/>
      </w:pPr>
      <w:r>
        <w:rPr/>
      </w:r>
      <w:r>
        <w:rPr/>
      </w:r>
      <w:r>
        <w:t xml:space="preserve">The board of trustees is the policy-making authority of the system.</w:t>
      </w:r>
      <w:r>
        <w:t xml:space="preserve">  </w:t>
      </w:r>
      <w:r xmlns:wp="http://schemas.openxmlformats.org/drawingml/2010/wordprocessingDrawing" xmlns:w15="http://schemas.microsoft.com/office/word/2012/wordml">
        <w:rPr>
          <w:rFonts w:ascii="Arial" w:hAnsi="Arial" w:cs="Arial"/>
          <w:sz w:val="22"/>
          <w:szCs w:val="22"/>
        </w:rPr>
        <w:t xml:space="preserve">[PL 1991, c. 140,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of trustees consists of 13 appointed voting members, one ex officio voting member and 1 ex officio, nonvoting member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140, §2 (RP).]</w:t>
      </w:r>
    </w:p>
    <w:p>
      <w:pPr>
        <w:jc w:val="both"/>
        <w:spacing w:before="100" w:after="0"/>
        <w:ind w:start="720"/>
      </w:pPr>
      <w:r>
        <w:rPr/>
        <w:t>C</w:t>
        <w:t xml:space="preserve">.  </w:t>
      </w:r>
      <w:r>
        <w:rPr/>
      </w:r>
      <w:r>
        <w:t xml:space="preserve">Twelve from the field of business and industry, the field of labor, the field of education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1993, c. 111, §1 (AMD).]</w:t>
      </w:r>
    </w:p>
    <w:p>
      <w:pPr>
        <w:jc w:val="both"/>
        <w:spacing w:before="100" w:after="0"/>
        <w:ind w:start="720"/>
      </w:pPr>
      <w:r>
        <w:rPr/>
        <w:t>D</w:t>
        <w:t xml:space="preserve">.  </w:t>
      </w:r>
      <w:r>
        <w:rPr/>
      </w:r>
      <w:r>
        <w:t xml:space="preserve">The Commissioner of Education, or the commissioner's successor, who serves as an ex officio voting member;</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425, §25 (RP).]</w:t>
      </w:r>
    </w:p>
    <w:p>
      <w:pPr>
        <w:jc w:val="both"/>
        <w:spacing w:before="100" w:after="0"/>
        <w:ind w:start="720"/>
      </w:pPr>
      <w:r>
        <w:rPr/>
        <w:t>F</w:t>
        <w:t xml:space="preserve">.  </w:t>
      </w:r>
      <w:r>
        <w:rPr/>
      </w:r>
      <w:r>
        <w:t xml:space="preserve">The Commissioner of Labor, or the commissioner's successor, who serves as an ex officio nonvoting member; and</w:t>
      </w:r>
      <w:r>
        <w:t xml:space="preserve">  </w:t>
      </w:r>
      <w:r xmlns:wp="http://schemas.openxmlformats.org/drawingml/2010/wordprocessingDrawing" xmlns:w15="http://schemas.microsoft.com/office/word/2012/wordml">
        <w:rPr>
          <w:rFonts w:ascii="Arial" w:hAnsi="Arial" w:cs="Arial"/>
          <w:sz w:val="22"/>
          <w:szCs w:val="22"/>
        </w:rPr>
        <w:t xml:space="preserve">[PL 1995, c. 688, §11 (AMD).]</w:t>
      </w:r>
    </w:p>
    <w:p>
      <w:pPr>
        <w:jc w:val="both"/>
        <w:spacing w:before="100" w:after="0"/>
        <w:ind w:start="720"/>
      </w:pPr>
      <w:r>
        <w:rPr/>
        <w:t>G</w:t>
        <w:t xml:space="preserve">.  </w:t>
      </w:r>
      <w:r>
        <w:rPr/>
      </w:r>
      <w:r>
        <w:t xml:space="preserve">One member who is from the student body of one of the community college campuses at the time of appointment and who is a permanent resident of the State.  To be eligible for appointment as a student member, a student must be enrolled for a minimum of 12 credit hours per semester.</w:t>
      </w:r>
    </w:p>
    <w:p>
      <w:pPr>
        <w:jc w:val="both"/>
        <w:spacing w:before="100" w:after="0"/>
        <w:ind w:start="720"/>
      </w:pPr>
      <w:r>
        <w:rPr/>
      </w:r>
      <w:r>
        <w:rPr/>
      </w:r>
      <w:r>
        <w:t xml:space="preserve">The student member is a full voting member of the board of trustees and serves for a 2-year term and until a successor is qualified.  By January 1st of every 2nd year, the president of the system shall solicit a list of 6 eligible students from the student governments from 6 of the campuses within the Maine Community College System, the 7th campus being excluded in accordance with this subsection.  The Governor shall then nominate a student trustee chosen from the list within 30 days of receiving the list of names.  The nomination is subject to review by the joint standing committee of the Legislature having jurisdiction over education matters and to confirmation by the Legislature.  The student trustee may not come from the same campus in any 2 consecutive terms.  In the event that the student trustee transfers from one campus to another during the student's term of appointment, the student's original campus of enrollment is the campus excluded when the next student trustee is appointed.</w:t>
      </w:r>
      <w:r>
        <w:t xml:space="preserve">  </w:t>
      </w:r>
      <w:r xmlns:wp="http://schemas.openxmlformats.org/drawingml/2010/wordprocessingDrawing" xmlns:w15="http://schemas.microsoft.com/office/word/2012/wordml">
        <w:rPr>
          <w:rFonts w:ascii="Arial" w:hAnsi="Arial" w:cs="Arial"/>
          <w:sz w:val="22"/>
          <w:szCs w:val="22"/>
        </w:rPr>
        <w:t xml:space="preserve">[PL 1995, c. 688, §11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§25 (AMD).]</w:t>
      </w:r>
    </w:p>
    <w:p>
      <w:pPr>
        <w:jc w:val="both"/>
        <w:spacing w:before="100" w:after="0"/>
        <w:ind w:start="360"/>
        <w:ind w:firstLine="360"/>
      </w:pPr>
      <w:r>
        <w:rPr>
          <w:b/>
        </w:rPr>
        <w:t>2</w:t>
        <w:t xml:space="preserve">.  </w:t>
      </w:r>
      <w:r>
        <w:rPr>
          <w:b/>
        </w:rPr>
        <w:t xml:space="preserve">Appointment; terms.</w:t>
        <w:t xml:space="preserve"> </w:t>
      </w:r>
      <w:r>
        <w:t xml:space="preserve"> </w:t>
      </w:r>
      <w:r>
        <w:t xml:space="preserve">Members of the board of trustees are appointed by the Governor to 4-year terms of office, subject to review by the joint standing committee of the Legislature having jurisdiction over education and to confirmation by the Legislature.  In appointing members to the board, the Governor shall give proper consideration to achieving statewide geographical representation and gender equity.  No classified or unclassified employee of the State or person who holds elected state office may serve on the board of trustees, with the exception of the ex officio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140, §3 (AMD).]</w:t>
      </w:r>
    </w:p>
    <w:p>
      <w:pPr>
        <w:jc w:val="both"/>
        <w:spacing w:before="100" w:after="0"/>
        <w:ind w:start="360"/>
        <w:ind w:firstLine="360"/>
      </w:pPr>
      <w:r>
        <w:rPr>
          <w:b/>
        </w:rPr>
        <w:t>3</w:t>
        <w:t xml:space="preserve">.  </w:t>
      </w:r>
      <w:r>
        <w:rPr>
          <w:b/>
        </w:rPr>
        <w:t xml:space="preserve">Vacancies.</w:t>
        <w:t xml:space="preserve"> </w:t>
      </w:r>
      <w:r>
        <w:t xml:space="preserve"> </w:t>
      </w:r>
      <w:r>
        <w:t xml:space="preserve">Vacancies on the board of trustees shall be filled for the unexpired term only.  A member shall serve until a successor has been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shall be compensated for their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5</w:t>
        <w:t xml:space="preserve">.  </w:t>
      </w:r>
      <w:r>
        <w:rPr>
          <w:b/>
        </w:rPr>
        <w:t xml:space="preserve">Chairman.</w:t>
        <w:t xml:space="preserve"> </w:t>
      </w:r>
      <w:r>
        <w:t xml:space="preserve"> </w:t>
      </w:r>
      <w:r>
        <w:t xml:space="preserve">From among the appointed members, the board of trustees shall elect a chairman and a vice-chairman.  The terms for the chairman and vice-chairman shall be established in the bylaws adopted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of trustees shall meet at least 6 times each year and at the call of the chair or at the request of a majority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§32 (AMD).]</w:t>
      </w:r>
    </w:p>
    <w:p>
      <w:pPr>
        <w:jc w:val="both"/>
        <w:spacing w:before="100" w:after="0"/>
        <w:ind w:start="360"/>
        <w:ind w:firstLine="360"/>
      </w:pPr>
      <w:r>
        <w:rPr>
          <w:b/>
        </w:rPr>
        <w:t>7</w:t>
        <w:t xml:space="preserve">.  </w:t>
      </w:r>
      <w:r>
        <w:rPr>
          <w:b/>
        </w:rPr>
        <w:t xml:space="preserve">Quorum.</w:t>
        <w:t xml:space="preserve"> </w:t>
      </w:r>
      <w:r>
        <w:t xml:space="preserve"> </w:t>
      </w:r>
      <w:r>
        <w:t xml:space="preserve">A quorum consists of a majority of the voting members of the board of trustees.  No action may be taken without the affirmative vote of a majority of the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§12 (AMD).]</w:t>
      </w:r>
    </w:p>
    <w:p>
      <w:pPr>
        <w:jc w:val="both"/>
        <w:spacing w:before="100" w:after="0"/>
        <w:ind w:start="360"/>
        <w:ind w:firstLine="360"/>
      </w:pPr>
      <w:r>
        <w:rPr>
          <w:b/>
        </w:rPr>
        <w:t>8</w:t>
        <w:t xml:space="preserve">.  </w:t>
      </w:r>
      <w:r>
        <w:rPr>
          <w:b/>
        </w:rPr>
        <w:t xml:space="preserve">Secretary.</w:t>
        <w:t xml:space="preserve"> </w:t>
      </w:r>
      <w:r>
        <w:t xml:space="preserve"> </w:t>
      </w:r>
      <w:r>
        <w:t xml:space="preserve">The president of the system shall serve as the secretary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402, §A126 (AMD). PL 1987, c. 532, §2 (AMD). PL 1987, c. 534, §§B12,B23 (AMD). PL 1987, c. 693 (AMD). PL 1987, c. 769, §A63 (AMD). PL 1989, c. 502, §A62 (AMD). PL 1989, c. 700, §A67 (AMD). PL 1989, c. 878, §I3 (AMD). PL 1991, c. 20, §1 (AMD). PL 1991, c. 20, §2 (AFF). PL 1991, c. 140, §§1-3 (AMD). PL 1991, c. 376, §32 (AMD). PL 1993, c. 111, §1 (AMD). PL 1995, c. 688, §§11,12 (AMD). PL 2003, c. 20, §OO2 (AMD). PL 2003, c. 20, §OO4 (AFF). PL 2005, c. 425,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§12705.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§12705.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§12705.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