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12721</w:t>
        <w:t xml:space="preserve">.  </w:t>
      </w:r>
      <w:r>
        <w:rPr>
          <w:b/>
        </w:rPr>
        <w:t xml:space="preserve">Distribution of strategic plans</w:t>
      </w:r>
    </w:p>
    <w:p>
      <w:pPr>
        <w:jc w:val="both"/>
        <w:spacing w:before="100" w:after="100"/>
        <w:ind w:start="360"/>
        <w:ind w:firstLine="360"/>
      </w:pPr>
      <w:r>
        <w:rPr/>
      </w:r>
      <w:r>
        <w:rPr/>
      </w:r>
      <w:r>
        <w:t xml:space="preserve">Upon the development of any system-wide strategic planning document that has been approved by the board of trustees, the system shall distribute copies of that plan to each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376,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§12721. Distribution of strategic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§12721. Distribution of strategic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§12721. DISTRIBUTION OF STRATEGIC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