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12988</w:t>
        <w:t xml:space="preserve">.  </w:t>
      </w:r>
      <w:r>
        <w:rPr>
          <w:b/>
        </w:rPr>
        <w:t xml:space="preserve">Training for Title IX coordinators, campus safety personnel and individuals involved in the disciplinary process</w:t>
      </w:r>
    </w:p>
    <w:p>
      <w:pPr>
        <w:jc w:val="both"/>
        <w:spacing w:before="100" w:after="0"/>
        <w:ind w:start="360"/>
        <w:ind w:firstLine="360"/>
      </w:pPr>
      <w:r>
        <w:rPr>
          <w:b/>
        </w:rPr>
        <w:t>1</w:t>
        <w:t xml:space="preserve">.  </w:t>
      </w:r>
      <w:r>
        <w:rPr>
          <w:b/>
        </w:rPr>
        <w:t xml:space="preserve">General requirement.</w:t>
        <w:t xml:space="preserve"> </w:t>
      </w:r>
      <w:r>
        <w:t xml:space="preserve"> </w:t>
      </w:r>
      <w:r>
        <w:t xml:space="preserve">Each institution of higher education shall ensure that its Title IX coordinator and members of its campus police force or campus safety personnel employed by the institution of higher education undergo annual training in awareness of sexual violence, intimate partner violence and stalking and trauma-informed responses.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2</w:t>
        <w:t xml:space="preserve">.  </w:t>
      </w:r>
      <w:r>
        <w:rPr>
          <w:b/>
        </w:rPr>
        <w:t xml:space="preserve">Requirements for involvement in disciplinary process.</w:t>
        <w:t xml:space="preserve"> </w:t>
      </w:r>
      <w:r>
        <w:t xml:space="preserve"> </w:t>
      </w:r>
      <w:r>
        <w:t xml:space="preserve">Any individual who participates in the implementation of an institution's disciplinary process under this chapter, including but not limited to any individuals responsible for resolving reports of incidents of sexual violence, intimate partner violence and stalking, must be trained or have experience in handling such reports and the operations of the institution's disciplinary practice.  The training must include, but is not limited to:</w:t>
      </w:r>
    </w:p>
    <w:p>
      <w:pPr>
        <w:jc w:val="both"/>
        <w:spacing w:before="100" w:after="0"/>
        <w:ind w:start="720"/>
      </w:pPr>
      <w:r>
        <w:rPr/>
        <w:t>A</w:t>
        <w:t xml:space="preserve">.  </w:t>
      </w:r>
      <w:r>
        <w:rPr/>
      </w:r>
      <w:r>
        <w:t xml:space="preserve">Information about providing a trauma-informed response when working with and interviewing victims of an alleged incident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Information on particular types of conduct that constitute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Information on affirmative consent and the role drugs and alcohol may play in an individual's ability to consent;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The effects of trauma, including any neurobiological impact on an individual;</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Cultural competency training regarding how sexual violence, intimate partner violence and stalking may affect students differently depending on factors that contribute to a student's cultural background, including but not limited to national origin, sex, ethnicity, religion, gender identity, gender expression and sexual orientation;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Methods of communicating sensitively and compassionately with a reporting party including, but not limited to, an awareness of responding to a reporting party with consideration of that party's cultural background and providing services to or assisting in locating services for the reporting party;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Training and information regarding how sexual violence, intimate partner violence and stalking may affect students with developmental or intellectual disabilities;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Methods of communicating sensitively with a responding party, including an awareness of the emotional impact of an allegation of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§12988. Training for Title IX coordinators, campus safety personnel and individuals involved in the disciplinary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§12988. Training for Title IX coordinators, campus safety personnel and individuals involved in the disciplinary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§12988. TRAINING FOR TITLE IX COORDINATORS, CAMPUS SAFETY PERSONNEL AND INDIVIDUALS INVOLVED IN THE DISCIPLINARY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