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§13102. WORK PLAN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