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Power to borrow money</w:t>
      </w:r>
    </w:p>
    <w:p>
      <w:pPr>
        <w:jc w:val="both"/>
        <w:spacing w:before="100" w:after="100"/>
        <w:ind w:start="360"/>
        <w:ind w:firstLine="360"/>
      </w:pPr>
      <w:r>
        <w:rPr/>
      </w:r>
      <w:r>
        <w:rPr/>
      </w:r>
      <w:r>
        <w:t xml:space="preserve">A school administrative district may borrow money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Board of directors.</w:t>
        <w:t xml:space="preserve"> </w:t>
      </w:r>
      <w:r>
        <w:t xml:space="preserve"> </w:t>
      </w:r>
      <w:r>
        <w:t xml:space="preserve">The board of directors may borrow money to pay for:</w:t>
      </w:r>
    </w:p>
    <w:p>
      <w:pPr>
        <w:jc w:val="both"/>
        <w:spacing w:before="100" w:after="0"/>
        <w:ind w:start="720"/>
      </w:pPr>
      <w:r>
        <w:rPr/>
        <w:t>A</w:t>
        <w:t xml:space="preserve">.  </w:t>
      </w:r>
      <w:r>
        <w:rPr/>
      </w:r>
      <w:r>
        <w:t xml:space="preserve">Current operating expenses of the district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1991, c. 121, Pt. A, §2 (AMD).]</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422, §5 (AMD).]</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§8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§8 (AMD); PL 2005, c. 2, Pt. D, §§72, 74 (AFF); PL 2005, c. 12, Pt. WW, §18 (AFF).]</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shall first be approved by a majority of voters of the district voting at an election called by the board of directors and held as provided in </w:t>
      </w:r>
      <w:r>
        <w:t>sections 1351</w:t>
      </w:r>
      <w:r>
        <w:t xml:space="preserve"> to </w:t>
      </w:r>
      <w:r>
        <w:t>1354</w:t>
      </w:r>
      <w:r>
        <w:t xml:space="preserve">, except as is otherwise provided in this section.</w:t>
      </w:r>
    </w:p>
    <w:p>
      <w:pPr>
        <w:jc w:val="both"/>
        <w:spacing w:before="100" w:after="0"/>
        <w:ind w:start="720"/>
      </w:pPr>
      <w:r>
        <w:rPr/>
        <w:t>A</w:t>
        <w:t xml:space="preserve">.  </w:t>
      </w:r>
      <w:r>
        <w:rPr/>
      </w:r>
      <w:r>
        <w:t xml:space="preserve">Each bond or note shall have inscribed upon its face the name of the district, the date it was issued, the amount of the bond or note and the annual interest rate, payable semiannually.  Each bond or note shall be in the form and be sold in the manner, at public or private sale, as the board of directors shall determine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Notes or bonds issued by a district shall be signed by the treasurer or assistant superintendent and countersigned by the chairman of the board of directors of the district.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§1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board of directors may borrow in anticipation of their sale by issuing temporary notes and renewal notes subject to the following.</w:t>
      </w:r>
    </w:p>
    <w:p>
      <w:pPr>
        <w:jc w:val="both"/>
        <w:spacing w:before="100" w:after="0"/>
        <w:ind w:start="720"/>
      </w:pPr>
      <w:r>
        <w:rPr/>
        <w:t>A</w:t>
        <w:t xml:space="preserve">.  </w:t>
      </w:r>
      <w:r>
        <w:rPr/>
      </w:r>
      <w:r>
        <w:t xml:space="preserve">Their total face value amount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Temporary notes shall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Temporary notes and renewal notes shall be legal obligations of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board of directors of a district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§9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district, the unexpended balance of those notes shall be used for the repayment.  If an outstanding balance remains, it shall be included in the next annual budget and shall not be subject to change at the district budget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§9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district may be made subject to call for redemption, with or without premium, at the election of the board of directors before the date fixed for final payment of those bonds or notes.  When these bonds or notes are issued, they shall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District status.</w:t>
        <w:t xml:space="preserve"> </w:t>
      </w:r>
      <w:r>
        <w:t xml:space="preserve"> </w:t>
      </w:r>
      <w:r>
        <w:t xml:space="preserve">Notes and bonds, and loans to pay current operating expenses, contracts, leases and agreements with the Maine School Building Authority, shall be legal obligations of the district.  The district shall be a quasi-municipal corporation within the meaning of </w:t>
      </w:r>
      <w:r>
        <w:t>Title 30‑A, section 5701</w:t>
      </w:r>
      <w:r>
        <w:t xml:space="preserve"> and all the provisions of that section shall be applicable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§§41, 106 (AMD); PL 1989, c. 6 (AMD); PL 1989, c. 9, §2 (AMD); PL 1989, c. 104, Pt. C, §§8,10 (AMD).]</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district for school construction purposes shall not exceed, at any one time, 10% of the total of the last preceding state valuation of all the municipalities within the district, plus an amount not to exceed 4% of that total district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Outstanding school indebtedness assumed by the district shall be included in its limit of indebtedness, excluding contracts, leases or agreements with the Maine School Building Authority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percentage limit of the indebtedness for bonds or notes for school construction purposes authorized after April 27, 1967 shall be fixed as of the time of authorization by the voters or, if no district meeting is held to authorize those bonds or notes, upon the expiration of 35 days following passage of a resolution of the board of directors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If the issuance of bonds or notes together with all outstanding indebtedness included within the district's limit of indebtedness would cause the district's indebtedness to exceed 10% of the total of the last preceding state valuation of all the municipalities within the district, the board of directors shall not issue those bonds or notes until they have received a certificate of approval pursuant to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If a certificate of approval indicates that the state board has authorized state aid to be paid in accordance with the alternate method prescribed by former Title 20, section 3460, the total estimated amount of state aid payable on account of the school construction project described in the certificate of approval must be treated as outstanding school indebtedness for the purpose of computing the borrowing capacity of the district to finance that project by issuing its bonds or notes.  State aid must be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405,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§36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board of directors may issue bonds or notes not to exceed 1% of the last preceding state valuation of all the municipalities within the district:</w:t>
      </w:r>
    </w:p>
    <w:p>
      <w:pPr>
        <w:jc w:val="both"/>
        <w:spacing w:before="100" w:after="0"/>
        <w:ind w:start="720"/>
      </w:pPr>
      <w:r>
        <w:rPr/>
        <w:t>A</w:t>
        <w:t xml:space="preserve">.  </w:t>
      </w:r>
      <w:r>
        <w:rPr/>
      </w:r>
      <w:r>
        <w:t xml:space="preserve">By calling a district meeting to approve the issuance of those bonds or notes as provided in </w:t>
      </w:r>
      <w:r>
        <w:t>section 1304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board shall, within 5 days of the date of the passage of the resolution, cause attested copies of the resolution to be posted in 3 public and conspicuous places within each of the municipalities within the district.  The secretary shall make a return of the posting stating its time and place.  The return shall be kept with the records of the district and a copy of the return shall be mailed to each of the municipal officers of each municipality within the district.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district eligible to vote on the date that the resolution was adopted, are filed with the secretary requesting a vote of the district to approve or disapprove the issuance of the bonds or notes, the secretary shall immediately notify the board.  They shall call an election for that purpose as set forth in </w:t>
      </w:r>
      <w:r>
        <w:t>sections 1351</w:t>
      </w:r>
      <w:r>
        <w:t xml:space="preserve"> to </w:t>
      </w:r>
      <w:r>
        <w:t>1354</w:t>
      </w:r>
      <w:r>
        <w:t xml:space="preserve">.</w:t>
      </w:r>
    </w:p>
    <w:p>
      <w:pPr>
        <w:jc w:val="both"/>
        <w:spacing w:before="100" w:after="0"/>
        <w:ind w:start="1080"/>
      </w:pPr>
      <w:r>
        <w:rPr/>
        <w:t>(</w:t>
        <w:t>3</w:t>
        <w:t xml:space="preserve">)  </w:t>
      </w:r>
      <w:r>
        <w:rPr/>
      </w:r>
      <w:r>
        <w:t xml:space="preserve">The board shall not authorize bonds or notes by resolution if the amount of the proposed issue, together with the amount of any other bonds or notes authorized solely by resolution and which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§5 (AMD). PL 1985, c. 797, §15 (AMD). PL 1987, c. 737, §§C41,C106 (AMD). PL 1989, c. 6 (AMD). PL 1989, c. 9, §2 (AMD). PL 1989, c. 104, §§C8,C10 (AMD). PL 1991, c. 121, §A2 (AMD). PL 1993, c. 372, §4 (AMD). PL 2005, c. 2, §D8 (AMD). PL 2005, c. 2, §§D72,74 (AFF). PL 2005, c. 12, §WW18 (AFF). PL 2019, c. 398, §9 (AMD). PL 2023, c. 210, §1 (AMD). PL 2023, c. 405,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§1311. Power to borrow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Power to borrow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§1311. POWER TO BORROW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