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13706</w:t>
        <w:t xml:space="preserve">.  </w:t>
      </w:r>
      <w:r>
        <w:rPr>
          <w:b/>
        </w:rPr>
        <w:t xml:space="preserve">Rules</w:t>
      </w:r>
    </w:p>
    <w:p>
      <w:pPr>
        <w:jc w:val="both"/>
        <w:spacing w:before="100" w:after="100"/>
        <w:ind w:start="360"/>
        <w:ind w:firstLine="360"/>
      </w:pPr>
      <w:r>
        <w:rPr/>
      </w:r>
      <w:r>
        <w:rPr/>
      </w:r>
      <w:r>
        <w:t xml:space="preserve">The department shall adopt rules to implement this chapter.  The department shall also adopt rules pertaining to the approval of performance evaluation and professional growth systems pursuant to </w:t>
      </w:r>
      <w:r>
        <w:t>section 13702</w:t>
      </w:r>
      <w:r>
        <w:t xml:space="preserve">.  The department shall also adopt rules pertaining to the ongoing monitoring of the implementation and results of district performance evaluation and professional growth systems.  Rules adopted pursuant to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2015, c. 3, §2 (AMD). PL 2019, c. 27,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§13706.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