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1985, c. 248, §1 (AMD). PL 1985, c. 463, §2 (AMD). PL 1985, c. 487, §§4,5 (AMD). PL 1985, c. 737, §A45 (AMD). PL 1985, c. 797, §§56,57 (AMD). PL 1987, c. 523, §§2-4 (AMD). PL 1987, c. 767, §§2-4 (AMD). PL 1987, c. 848, §§2-5 (AMD). PL 1987, c. 850, §§1,5 (AMD). PL 1989, c. 209, §§1,2 (AMD). PL 1989, c. 414, §24 (AMD). PL 1989, c. 466, §§1-3 (AMD). PL 1989, c. 600, §§B2-4 (AMD). PL 1989, c. 885 (AMD). PL 1991, c. 268, §§1-3 (AMD). PL 1991, c. 528, §§E14,15 (AMD). PL 1991, c. 528, §RRR (AFF). PL 1991, c. 591, §§E14,15 (AMD). PL 1991, c. 655, §9 (AMD). PL 1993, c. 410, §§F6-16 (AMD). PL 1993, c. 625, §17 (AMD). PL 1995, c. 560, §K82 (AMD). PL 1995, c. 560, §K83 (AFF). PL 1995, c. 665, §J2 (AMD). PL 1997, c. 787, §§6-9 (AMD). PL 1999, c. 81, §§4,5 (AMD). PL 1999, c. 127, §A34 (AMD). PL 1999, c. 401, §§GG2,JJ1 (AMD). PL 2001, c. 344, §10 (AMD). PL 2001, c. 354, §3 (AMD). PL 2003, c. 314, §1 (AMD). PL 2003, c. 477, §12 (AMD). PL 2003, c. 504, §B16 (AMD). PL 2003, c. 688, §C5 (AMD). PL 2003, c. 689, §B6 (REV). PL 2003, c. 712, §4 (AMD). PL 2005, c. 397, §D3 (REV).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