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General powers</w:t>
      </w:r>
    </w:p>
    <w:p>
      <w:pPr>
        <w:jc w:val="both"/>
        <w:spacing w:before="100" w:after="100"/>
        <w:ind w:start="360"/>
        <w:ind w:firstLine="360"/>
      </w:pPr>
      <w:r>
        <w:rPr/>
      </w:r>
      <w:r>
        <w:rPr/>
      </w:r>
      <w:r>
        <w:t xml:space="preserve">The commissioner shall have the following general powers.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Agents.</w:t>
        <w:t xml:space="preserve"> </w:t>
      </w:r>
      <w:r>
        <w:t xml:space="preserve"> </w:t>
      </w:r>
      <w:r>
        <w:t xml:space="preserve">The commissioner may appoint agents for the unorganized territory to act as attendance officers and perform such other school duties as are delegated to them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0"/>
        <w:ind w:start="360"/>
        <w:ind w:firstLine="360"/>
      </w:pPr>
      <w:r>
        <w:rPr>
          <w:b/>
        </w:rPr>
        <w:t>2</w:t>
        <w:t xml:space="preserve">.  </w:t>
      </w:r>
      <w:r>
        <w:rPr>
          <w:b/>
        </w:rPr>
        <w:t xml:space="preserve">Special attendance officers.</w:t>
        <w:t xml:space="preserve"> </w:t>
      </w:r>
      <w:r>
        <w:t xml:space="preserve"> </w:t>
      </w:r>
      <w:r>
        <w:t xml:space="preserve">The commissioner may appoint special attendance officers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100"/>
        <w:ind w:start="360"/>
        <w:ind w:firstLine="360"/>
      </w:pPr>
      <w:r>
        <w:rPr>
          <w:b/>
        </w:rPr>
        <w:t>3</w:t>
        <w:t xml:space="preserve">.  </w:t>
      </w:r>
      <w:r>
        <w:rPr>
          <w:b/>
        </w:rPr>
        <w:t xml:space="preserve">School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100"/>
        <w:ind w:start="360"/>
        <w:ind w:firstLine="360"/>
      </w:pPr>
      <w:r>
        <w:rPr>
          <w:b/>
        </w:rPr>
        <w:t>4</w:t>
        <w:t xml:space="preserve">.  </w:t>
      </w:r>
      <w:r>
        <w:rPr>
          <w:b/>
        </w:rPr>
        <w:t xml:space="preserve">Disposal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0"/>
        <w:ind w:start="360"/>
        <w:ind w:firstLine="360"/>
      </w:pPr>
      <w:r>
        <w:rPr>
          <w:b/>
        </w:rPr>
        <w:t>5</w:t>
        <w:t xml:space="preserve">.  </w:t>
      </w:r>
      <w:r>
        <w:rPr>
          <w:b/>
        </w:rPr>
        <w:t xml:space="preserve">Employment of personnel.</w:t>
        <w:t xml:space="preserve"> </w:t>
      </w:r>
      <w:r>
        <w:t xml:space="preserve"> </w:t>
      </w:r>
      <w:r>
        <w:t xml:space="preserve">The commissioner shall employ teachers, administrators and other personnel as necessary to provide schooling and to care for the school property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6</w:t>
        <w:t xml:space="preserve">.  </w:t>
      </w:r>
      <w:r>
        <w:rPr>
          <w:b/>
        </w:rPr>
        <w:t xml:space="preserve">Contracting authority.</w:t>
        <w:t xml:space="preserve"> </w:t>
      </w:r>
      <w:r>
        <w:t xml:space="preserve"> </w:t>
      </w:r>
      <w:r>
        <w:t xml:space="preserve">The commissioner may make all contractual arrangements deemed necessary to provide elementary, secondary, special education and career and technical education outside the unorganized territory in other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 PL 2005, c. 397, Pt. D, §3 (REV).]</w:t>
      </w:r>
    </w:p>
    <w:p>
      <w:pPr>
        <w:jc w:val="both"/>
        <w:spacing w:before="100" w:after="0"/>
        <w:ind w:start="360"/>
        <w:ind w:firstLine="360"/>
      </w:pPr>
      <w:r>
        <w:rPr>
          <w:b/>
        </w:rPr>
        <w:t>7</w:t>
        <w:t xml:space="preserve">.  </w:t>
      </w:r>
      <w:r>
        <w:rPr>
          <w:b/>
        </w:rPr>
        <w:t xml:space="preserve">Payment of board.</w:t>
        <w:t xml:space="preserve"> </w:t>
      </w:r>
      <w:r>
        <w:t xml:space="preserve"> </w:t>
      </w:r>
      <w:r>
        <w:t xml:space="preserve">In each case where application for the payment of board for an eligible student is made, the commissioner shall determine if board is necessary.  The commissioner shall approve all boarding arrangements prior to making payments.  Payments for board shall be made for a period of not less than one school month upon receipt of a satisfactory attendance record for the student from a responsible school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8</w:t>
        <w:t xml:space="preserve">.  </w:t>
      </w:r>
      <w:r>
        <w:rPr>
          <w:b/>
        </w:rPr>
        <w:t xml:space="preserve">Closing school.</w:t>
        <w:t xml:space="preserve"> </w:t>
      </w:r>
      <w:r>
        <w:t xml:space="preserve"> </w:t>
      </w:r>
      <w:r>
        <w:t xml:space="preserve">The commissioner may not close a school in the unorganized territory except in accordance with procedures and standards established by the department by rule.  The rules must provide for a public hearing in the area served by a school prior to the date of the proposed closure of the school.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§9 (AMD). PL 2005, c. 30, §1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§3301.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§3301.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