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Failure of civil organization</w:t>
      </w:r>
    </w:p>
    <w:p>
      <w:pPr>
        <w:jc w:val="both"/>
        <w:spacing w:before="100" w:after="100"/>
        <w:ind w:start="360"/>
        <w:ind w:firstLine="360"/>
      </w:pPr>
      <w:r>
        <w:rPr>
          <w:b/>
        </w:rPr>
        <w:t>1</w:t>
        <w:t xml:space="preserve">.  </w:t>
      </w:r>
      <w:r>
        <w:rPr>
          <w:b/>
        </w:rPr>
        <w:t xml:space="preserve">Failure of organization.</w:t>
        <w:t xml:space="preserve"> </w:t>
      </w:r>
      <w:r>
        <w:t xml:space="preserve"> </w:t>
      </w:r>
      <w:r>
        <w:t xml:space="preserve">If the civil organization of a municipality or plantation becomes defunct, through failure to hold the annual meeting, failure to fill vacancies in necessary offices or in any other manner, and until the municipality or plantation recovers its civil organization or it is deorganized by the Legislature, the commissioner shall:</w:t>
      </w:r>
    </w:p>
    <w:p>
      <w:pPr>
        <w:jc w:val="both"/>
        <w:spacing w:before="100" w:after="0"/>
        <w:ind w:start="720"/>
      </w:pPr>
      <w:r>
        <w:rPr/>
        <w:t>A</w:t>
        <w:t xml:space="preserve">.  </w:t>
      </w:r>
      <w:r>
        <w:rPr/>
      </w:r>
      <w:r>
        <w:t xml:space="preserve">Assume charge of all school property within its area;</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Require an accounting of all municipal or plantation school funds;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Provide schools for children between 5 and 20 years of age whose parents are residents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School privileges.</w:t>
        <w:t xml:space="preserve"> </w:t>
      </w:r>
      <w:r>
        <w:t xml:space="preserve"> </w:t>
      </w:r>
      <w:r>
        <w:t xml:space="preserve">The commissioner may provide school privileges under the supervision of an agent of the unorganized territory or a special agent appointed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Expenses.</w:t>
        <w:t xml:space="preserve"> </w:t>
      </w:r>
      <w:r>
        <w:t xml:space="preserve"> </w:t>
      </w:r>
      <w:r>
        <w:t xml:space="preserve">The expense of these school privileges shall be paid from the appropriation for schools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Recovery of expenses.</w:t>
        <w:t xml:space="preserve"> </w:t>
      </w:r>
      <w:r>
        <w:t xml:space="preserve"> </w:t>
      </w:r>
      <w:r>
        <w:t xml:space="preserve">If a municipality or plantation recovers its civil organization within 2 years, the expenses paid under </w:t>
      </w:r>
      <w:r>
        <w:t>subsection 3</w:t>
      </w:r>
      <w:r>
        <w:t xml:space="preserve">, on the recommendation of the commissioner, shall be deducted by the Treasurer of State from school funds that may subsequently become payable to the municipality.  The Treasurer of State shall credit these deductions to the Unorganized Territory School and Working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§3403. Failure of civil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Failure of civil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§3403. FAILURE OF CIVIL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