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3631</w:t>
        <w:t xml:space="preserve">.  </w:t>
      </w:r>
      <w:r>
        <w:rPr>
          <w:b/>
        </w:rPr>
        <w:t xml:space="preserve">Treasurer</w:t>
      </w:r>
    </w:p>
    <w:p>
      <w:pPr>
        <w:jc w:val="both"/>
        <w:spacing w:before="100" w:after="100"/>
        <w:ind w:start="360"/>
        <w:ind w:firstLine="360"/>
      </w:pPr>
      <w:r>
        <w:rPr/>
      </w:r>
      <w:r>
        <w:rPr/>
      </w:r>
      <w:r>
        <w:t xml:space="preserve">The treasurer has custody of all of the moneys belonging to the district and shall pay out the same only upon the order of the interstate board.  The treasurer shall keep a fair and accurate account of all sums received into and paid from the interstate district treasury, and at the close of each fiscal year the treasurer shall make a report to the interstate district, giving a particular account of all receipts and payments during the year.  The treasurer shall furnish to the interstate directors statements from the treasurer's books and submit the treasurer's books and vouchers to them and to the district auditors for examination whenever so requested. The treasurer shall make all returns called for by laws relating to school districts.  Before entering on the treasurer's duties, the treasurer shall give a bond with sufficient sureties and in such sum as the directors may require. The treasurer's term of office is from July 1st to the following June 30th.</w:t>
      </w:r>
      <w:r>
        <w:t xml:space="preserve">  </w:t>
      </w:r>
      <w:r xmlns:wp="http://schemas.openxmlformats.org/drawingml/2010/wordprocessingDrawing" xmlns:w15="http://schemas.microsoft.com/office/word/2012/wordml">
        <w:rPr>
          <w:rFonts w:ascii="Arial" w:hAnsi="Arial" w:cs="Arial"/>
          <w:sz w:val="22"/>
          <w:szCs w:val="22"/>
        </w:rPr>
        <w:t xml:space="preserve">[RR 2019, c. 2,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§39 (AMD). RR 2019, c. 2, Pt. B,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§3631.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§3631.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§3631.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