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3661</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Maine shall be considered an employee of a Maine school district for the purpose of the Maine Public Employees Retirement System, the Maine workers' compensation law, and any other laws relating to the regulation of employment or the provision of benefits for employees of Maine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§60 (AMD); PL 2007, c. 58, §3 (REV).]</w:t>
      </w:r>
    </w:p>
    <w:p>
      <w:pPr>
        <w:jc w:val="both"/>
        <w:spacing w:before="100" w:after="0"/>
        <w:ind w:start="360"/>
        <w:ind w:firstLine="360"/>
      </w:pPr>
      <w:r>
        <w:rPr>
          <w:b/>
        </w:rPr>
        <w:t>1</w:t>
        <w:t xml:space="preserve">.  </w:t>
      </w:r>
      <w:r>
        <w:rPr>
          <w:b/>
        </w:rPr>
        <w:t xml:space="preserve">Teachers in Maine member district.</w:t>
        <w:t xml:space="preserve"> </w:t>
      </w:r>
      <w:r>
        <w:t xml:space="preserve"> </w:t>
      </w:r>
      <w:r>
        <w:t xml:space="preserve">A teacher in a Maine member district may elect to remain a member of the Maine Public Employees Retirement System, even though assigned to teach in an interstate school in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Maine Public Employees Retirement System or the teachers' retirement system of the State of New Hampshire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§15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the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§§15,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§41 (AMD). PL 1987, c. 769, §A60 (AMD). PL 2007, c. 58, §3 (REV). RR 2019, c. 2, Pt. B, §§15,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§3661.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§3661.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§3661.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