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4705</w:t>
        <w:t xml:space="preserve">.  </w:t>
      </w:r>
      <w:r>
        <w:rPr>
          <w:b/>
        </w:rPr>
        <w:t xml:space="preserve">Courses prescribed by local boards</w:t>
      </w:r>
    </w:p>
    <w:p>
      <w:pPr>
        <w:jc w:val="both"/>
        <w:spacing w:before="100" w:after="100"/>
        <w:ind w:start="360"/>
        <w:ind w:firstLine="360"/>
      </w:pPr>
      <w:r>
        <w:rPr/>
      </w:r>
      <w:r>
        <w:rPr/>
      </w:r>
      <w:r>
        <w:t xml:space="preserve">The school board of each school administrative unit may prescribe instructional requirements in addition to minimum state requirements, subject to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§4705. Courses prescribed by local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§4705. Courses prescribed by local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§4705. COURSES PRESCRIBED BY LOCAL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