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5153</w:t>
        <w:t xml:space="preserve">.  </w:t>
      </w:r>
      <w:r>
        <w:rPr>
          <w:b/>
        </w:rPr>
        <w:t xml:space="preserve">Rules</w:t>
      </w:r>
    </w:p>
    <w:p>
      <w:pPr>
        <w:jc w:val="both"/>
        <w:spacing w:before="100" w:after="100"/>
        <w:ind w:start="360"/>
        <w:ind w:firstLine="360"/>
      </w:pPr>
      <w:r>
        <w:rPr/>
      </w:r>
      <w:r>
        <w:rPr/>
      </w:r>
      <w:r>
        <w:t xml:space="preserve">The commissioner shall establish rules to implement this subchapter by January 1987.</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