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6001-C</w:t>
        <w:t xml:space="preserve">.  </w:t>
      </w:r>
      <w:r>
        <w:rPr>
          <w:b/>
        </w:rPr>
        <w:t xml:space="preserve">Student social security numbers; collection and deletion</w:t>
      </w:r>
    </w:p>
    <w:p>
      <w:pPr>
        <w:jc w:val="both"/>
        <w:spacing w:before="100" w:after="0"/>
        <w:ind w:start="360"/>
        <w:ind w:firstLine="360"/>
      </w:pPr>
      <w:r>
        <w:rPr>
          <w:b/>
        </w:rPr>
        <w:t>1</w:t>
        <w:t xml:space="preserve">.  </w:t>
      </w:r>
      <w:r>
        <w:rPr>
          <w:b/>
        </w:rPr>
        <w:t xml:space="preserve">Collection of social security number.</w:t>
        <w:t xml:space="preserve"> </w:t>
      </w:r>
      <w:r>
        <w:t xml:space="preserve"> </w:t>
      </w:r>
      <w:r>
        <w:t xml:space="preserve">If a school administrative unit, a public school within a school administrative unit or a private school requests a student's social security number, the unit or school shall inform the parent or legal guardian of that student or the student if the student is 18 years of age or older for what purpose the social security number will be used and provide the parent, legal guardian or student if the student is 18 years of age or older the opportunity to opt out of providing the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w:pPr>
        <w:jc w:val="both"/>
        <w:spacing w:before="100" w:after="0"/>
        <w:ind w:start="360"/>
        <w:ind w:firstLine="360"/>
      </w:pPr>
      <w:r>
        <w:rPr>
          <w:b/>
        </w:rPr>
        <w:t>2</w:t>
        <w:t xml:space="preserve">.  </w:t>
      </w:r>
      <w:r>
        <w:rPr>
          <w:b/>
        </w:rPr>
        <w:t xml:space="preserve">Deletion of social security number.</w:t>
        <w:t xml:space="preserve"> </w:t>
      </w:r>
      <w:r>
        <w:t xml:space="preserve"> </w:t>
      </w:r>
      <w:r>
        <w:t xml:space="preserve">A school administrative unit, a public school within a school administrative unit or a private school that collects a student's social security number shall delete the student's social security number from the student's records once the student is no longer enrolled in the school administrative unit, the public school within a school administrative unit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§6001-C. Student social security numbers; collection and deletion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§6001-C. Student social security numbers; collection and deletion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§6001-C. STUDENT SOCIAL SECURITY NUMBERS; COLLECTION AND DELETION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