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6662</w:t>
        <w:t xml:space="preserve">.  </w:t>
      </w:r>
      <w:r>
        <w:rPr>
          <w:b/>
        </w:rPr>
        <w:t xml:space="preserve">Foods outside school meal program</w:t>
      </w:r>
    </w:p>
    <w:p>
      <w:pPr>
        <w:jc w:val="both"/>
        <w:spacing w:before="100" w:after="0"/>
        <w:ind w:start="360"/>
        <w:ind w:firstLine="360"/>
      </w:pPr>
      <w:r>
        <w:rPr>
          <w:b/>
        </w:rPr>
        <w:t>1</w:t>
        <w:t xml:space="preserve">.  </w:t>
      </w:r>
      <w:r>
        <w:rPr>
          <w:b/>
        </w:rPr>
        <w:t xml:space="preserve">Nutritional information.</w:t>
        <w:t xml:space="preserve"> </w:t>
      </w:r>
      <w:r>
        <w:t xml:space="preserve"> </w:t>
      </w:r>
      <w:r>
        <w:t xml:space="preserve">After August 31, 2008, food service programs must post caloric information for prepackaged a la carte menu items at the point-of-decision.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w:t>
      </w:r>
    </w:p>
    <w:p>
      <w:pPr>
        <w:jc w:val="both"/>
        <w:spacing w:before="100" w:after="100"/>
        <w:ind w:start="360"/>
        <w:ind w:firstLine="360"/>
      </w:pPr>
      <w:r>
        <w:rPr>
          <w:b/>
        </w:rPr>
        <w:t>2</w:t>
        <w:t xml:space="preserve">.  </w:t>
      </w:r>
      <w:r>
        <w:rPr>
          <w:b/>
        </w:rPr>
        <w:t xml:space="preserve">Food and beverages outside school lunch programs.</w:t>
        <w:t xml:space="preserve"> </w:t>
      </w:r>
      <w:r>
        <w:t xml:space="preserve"> </w:t>
      </w:r>
      <w:r>
        <w:t xml:space="preserve">The department shall adopt rules to establish standards for food and beverages sold or distributed on school grounds but outside of school meal programs.  These standards must include maximum portion sizes, except for portion sizes for milk, that are consistent with federal school nutrition standards.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Rules adopted pursuant to this subsection do not apply to food and beverages sold or offered at community events or fund-raisers held outside the hours of the normal school day and to products prepared in culinary arts programs provided by career and technical schools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224, §1 (AMD).]</w:t>
      </w:r>
    </w:p>
    <w:p>
      <w:pPr>
        <w:jc w:val="both"/>
        <w:spacing w:before="100" w:after="100"/>
        <w:ind w:start="360"/>
        <w:ind w:firstLine="360"/>
      </w:pPr>
      <w:r>
        <w:rPr>
          <w:b/>
        </w:rPr>
        <w:t>3</w:t>
        <w:t xml:space="preserve">.  </w:t>
      </w:r>
      <w:r>
        <w:rPr>
          <w:b/>
        </w:rPr>
        <w:t xml:space="preserve">Food and beverage advertising.</w:t>
        <w:t xml:space="preserve"> </w:t>
      </w:r>
      <w:r>
        <w:t xml:space="preserve"> </w:t>
      </w:r>
      <w:r>
        <w:t xml:space="preserve">Brand-specific advertising of food or beverages is prohibited in school buildings or on school grounds except for food and beverages meeting standards for sale or distribution on school grounds in accordance with rules adopted under </w:t>
      </w:r>
      <w:r>
        <w:t>subsection 2</w:t>
      </w:r>
      <w:r>
        <w:t xml:space="preserve">.</w:t>
      </w:r>
    </w:p>
    <w:p>
      <w:pPr>
        <w:jc w:val="both"/>
        <w:spacing w:before="100" w:after="0"/>
        <w:ind w:start="360"/>
      </w:pPr>
      <w:r>
        <w:rPr/>
      </w:r>
      <w:r>
        <w:rPr/>
      </w:r>
      <w:r>
        <w:t xml:space="preserve">For the purposes of this subsection, "advertising" does not include advertising on broadcast media or in print media such as newspapers and magazines, clothing with brand images worn on school grounds or advertising on product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PL 2007, c. 156, §1 (AMD). PL 2011, c. 224,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§6662. Foods outside school meal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§6662. Foods outside school meal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§6662. FOODS OUTSIDE SCHOOL MEAL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