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6806</w:t>
        <w:t xml:space="preserve">.  </w:t>
      </w:r>
      <w:r>
        <w:rPr>
          <w:b/>
        </w:rPr>
        <w:t xml:space="preserve">Defacing schoolhouses; outbuildings</w:t>
      </w:r>
    </w:p>
    <w:p>
      <w:pPr>
        <w:jc w:val="both"/>
        <w:spacing w:before="100" w:after="100"/>
        <w:ind w:start="360"/>
        <w:ind w:firstLine="360"/>
      </w:pPr>
      <w:r>
        <w:rPr/>
      </w:r>
      <w:r>
        <w:rPr/>
      </w:r>
      <w:r>
        <w:t xml:space="preserve">A person who defaces, damages or destroys the walls, benches, seats, blackboards or other parts of a schoolhouse or school outbuildings, commits a civil offense and shall pay double the damages.</w:t>
      </w:r>
      <w:r>
        <w:t xml:space="preserve">  </w:t>
      </w:r>
      <w:r xmlns:wp="http://schemas.openxmlformats.org/drawingml/2010/wordprocessingDrawing" xmlns:w15="http://schemas.microsoft.com/office/word/2012/wordml">
        <w:rPr>
          <w:rFonts w:ascii="Arial" w:hAnsi="Arial" w:cs="Arial"/>
          <w:sz w:val="22"/>
          <w:szCs w:val="22"/>
        </w:rPr>
        <w:t xml:space="preserve">[PL 2001, c. 189,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189,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§6806. Defacing schoolhouses; outbuildings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§6806. Defacing schoolhouses; outbuildings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§6806. DEFACING SCHOOLHOUSES; OUTBUILDINGS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