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Cost-benefit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§20 (RAL). PL 1997, c. 308, §1 (NEW). PL 1997, c. 338, §1 (NEW). PL 2005, c. 662, §A18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§7004. Cost-benefit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Cost-benefit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§7004. COST-BENEFIT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