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School established</w:t>
      </w:r>
    </w:p>
    <w:p>
      <w:pPr>
        <w:jc w:val="both"/>
        <w:spacing w:before="100" w:after="100"/>
        <w:ind w:start="360"/>
        <w:ind w:firstLine="360"/>
      </w:pPr>
      <w:r>
        <w:rPr/>
      </w:r>
      <w:r>
        <w:rPr/>
      </w:r>
      <w:r>
        <w:t xml:space="preserve">The Maine School of Science and Mathematics is established as a public magnet school pursuant to this chapter for the purpose of providing certain high-achieving high school students with a challenging educational experience.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485, §1 (AMD). PL 2011, c. 473,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§8201. School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School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§8201. SCHOOL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