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8456</w:t>
        <w:t xml:space="preserve">.  </w:t>
      </w:r>
      <w:r>
        <w:rPr>
          <w:b/>
        </w:rPr>
        <w:t xml:space="preserve">Voter approval of cooperative board articles</w:t>
      </w:r>
    </w:p>
    <w:p>
      <w:pPr>
        <w:jc w:val="both"/>
        <w:spacing w:before="100" w:after="100"/>
        <w:ind w:start="360"/>
        <w:ind w:firstLine="360"/>
      </w:pPr>
      <w:r>
        <w:rPr/>
      </w:r>
      <w:r>
        <w:rPr/>
      </w:r>
      <w:r>
        <w:t xml:space="preserve">A region shall vote on articles submitted by the cooperative board using the procedures set forth in </w:t>
      </w:r>
      <w:r>
        <w:t>sections 1351</w:t>
      </w:r>
      <w:r>
        <w:t xml:space="preserve"> to </w:t>
      </w:r>
      <w:r>
        <w:t>1354</w:t>
      </w:r>
      <w:r>
        <w:t xml:space="preserve">.  For such purposes, references in those sections to "school administrative district" or "district" mean career and technical education region;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§24 (AMD).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§8456. Voter approval of cooperative board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§8456. Voter approval of cooperative board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§8456. VOTER APPROVAL OF COOPERATIVE BOARD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