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8903</w:t>
        <w:t xml:space="preserve">.  </w:t>
      </w:r>
      <w:r>
        <w:rPr>
          <w:b/>
        </w:rPr>
        <w:t xml:space="preserve">Report</w:t>
      </w:r>
    </w:p>
    <w:p>
      <w:pPr>
        <w:jc w:val="both"/>
        <w:spacing w:before="100" w:after="100"/>
        <w:ind w:start="360"/>
        <w:ind w:firstLine="360"/>
      </w:pPr>
      <w:r>
        <w:rPr/>
      </w:r>
      <w:r>
        <w:rPr/>
      </w:r>
      <w:r>
        <w:t xml:space="preserve">The department shall report by June 30, 2007 and annually thereafter to the joint standing committee of the Legislature having jurisdiction over education and cultural affairs on the number of school administrative units participating in an after-school program, the nature of the after-school programs receiving money, the amount of money distributed and the number of children participating in an after-school program.</w:t>
      </w:r>
      <w:r>
        <w:t xml:space="preserve">  </w:t>
      </w:r>
      <w:r xmlns:wp="http://schemas.openxmlformats.org/drawingml/2010/wordprocessingDrawing" xmlns:w15="http://schemas.microsoft.com/office/word/2012/wordml">
        <w:rPr>
          <w:rFonts w:ascii="Arial" w:hAnsi="Arial" w:cs="Arial"/>
          <w:sz w:val="22"/>
          <w:szCs w:val="22"/>
        </w:rPr>
        <w:t xml:space="preserve">[PL 2005,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§8903.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§8903.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