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9507</w:t>
        <w:t xml:space="preserve">.  </w:t>
      </w:r>
      <w:r>
        <w:rPr>
          <w:b/>
        </w:rPr>
        <w:t xml:space="preserve">Hearings</w:t>
      </w:r>
    </w:p>
    <w:p>
      <w:pPr>
        <w:jc w:val="both"/>
        <w:spacing w:before="100" w:after="100"/>
        <w:ind w:start="360"/>
        <w:ind w:firstLine="360"/>
      </w:pPr>
      <w:r>
        <w:rPr/>
      </w:r>
      <w:r>
        <w:rPr/>
      </w:r>
      <w:r>
        <w:t xml:space="preserve">The commissioner shall not refuse to renew a license for any reason other than failure to pay the required fee, unless the licensee has been given an opportunity for a hearing.</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Hearings may also be conducted by the commissioner, at the commissioner's discretion, to assist with investigations of complaints, to determine whether grounds exist for suspension, revocation, denial or nonrenewal of any license, or as otherwise deemed necessary to fulfill the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commissioner may subpoena witnesses, records and documents in any hearing conducted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§9507.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§9507.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§9507.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