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2356-A</w:t>
        <w:t xml:space="preserve">.  </w:t>
      </w:r>
      <w:r>
        <w:rPr>
          <w:b/>
        </w:rPr>
        <w:t xml:space="preserve">Vocational centers and satellites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1969, c. 440, §14 (AMD). PL 1971, c. 610, §21 (AMD). PL 1973, c. 571, §§42A - 42D (AMD). PL 1973, c. 571, §71 (AMD). PL 1973, c. 605 (AMD). PL 1973, c. 673, §§1,2 (AMD). PL 1973, c. 710, §§1,2 (AMD). PL 1973, c. 783, §§18-23 (AMD). PL 1975, c. 513, §§3-5 (AMD). PL 1975, c. 623, §§22-24 (AMD). PL 1975, c. 746, §§17,18 (AMD). PL 1977, c. 78, §134 (AMD). PL 1977, c. 205, §2 (RPR). PL 1979, c. 691, §§13,14 (AMD). PL 1981, c. 363, §§4-6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§2356-A. Vocational centers and satellites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§2356-A. Vocational centers and satellites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§2356-A. VOCATIONAL CENTERS AND SATELLITES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