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361-A</w:t>
        <w:t xml:space="preserve">.  </w:t>
      </w:r>
      <w:r>
        <w:rPr>
          <w:b/>
        </w:rPr>
        <w:t xml:space="preserve">Cost sharing based on numbers of pupils and the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PL 1979, c. 482,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§361-A. Cost sharing based on numbers of pupils and the state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§361-A. Cost sharing based on numbers of pupils and the state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§361-A. COST SHARING BASED ON NUMBERS OF PUPILS AND THE STATE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