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Violations</w:t>
      </w:r>
    </w:p>
    <w:p>
      <w:pPr>
        <w:jc w:val="both"/>
        <w:spacing w:before="100" w:after="100"/>
        <w:ind w:start="360"/>
        <w:ind w:firstLine="360"/>
      </w:pPr>
      <w:r>
        <w:rPr/>
      </w:r>
      <w:r>
        <w:rPr/>
      </w:r>
      <w:r>
        <w:t xml:space="preserve">The violation of any of the following subsections is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Contributions and expenditures.</w:t>
        <w:t xml:space="preserve"> </w:t>
      </w:r>
      <w:r>
        <w:t xml:space="preserve"> </w:t>
      </w:r>
      <w:r>
        <w:t xml:space="preserve">A person, candidate, treasurer, political committee or political action committee may not knowingly make or accept any contribution or make any expenditure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 (AMD); PL 1991, c. 839, §34 (AFF).]</w:t>
      </w:r>
    </w:p>
    <w:p>
      <w:pPr>
        <w:jc w:val="both"/>
        <w:spacing w:before="100" w:after="0"/>
        <w:ind w:start="360"/>
        <w:ind w:firstLine="360"/>
      </w:pPr>
      <w:r>
        <w:rPr>
          <w:b/>
        </w:rPr>
        <w:t>2</w:t>
        <w:t xml:space="preserve">.  </w:t>
      </w:r>
      <w:r>
        <w:rPr>
          <w:b/>
        </w:rPr>
        <w:t xml:space="preserve">False statements.</w:t>
        <w:t xml:space="preserve"> </w:t>
      </w:r>
      <w:r>
        <w:t xml:space="preserve"> </w:t>
      </w:r>
      <w:r>
        <w:t xml:space="preserve">A person, candidate, treasurer or political action committee may not make a false statement in a report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§36 (AMD).]</w:t>
      </w:r>
    </w:p>
    <w:p>
      <w:pPr>
        <w:jc w:val="both"/>
        <w:spacing w:before="100" w:after="100"/>
        <w:ind w:start="360"/>
        <w:ind w:firstLine="360"/>
      </w:pPr>
      <w:r>
        <w:rPr>
          <w:b/>
        </w:rPr>
        <w:t>3</w:t>
        <w:t xml:space="preserve">.  </w:t>
      </w:r>
      <w:r>
        <w:rPr>
          <w:b/>
        </w:rPr>
        <w:t xml:space="preserve">Contributions in another's name.</w:t>
        <w:t xml:space="preserve"> </w:t>
      </w:r>
      <w:r>
        <w:t xml:space="preserve"> </w:t>
      </w:r>
      <w:r>
        <w:t xml:space="preserve">A person may not knowingly:</w:t>
      </w:r>
    </w:p>
    <w:p>
      <w:pPr>
        <w:jc w:val="both"/>
        <w:spacing w:before="100" w:after="0"/>
        <w:ind w:start="720"/>
      </w:pPr>
      <w:r>
        <w:rPr/>
        <w:t>A</w:t>
        <w:t xml:space="preserve">.  </w:t>
      </w:r>
      <w:r>
        <w:rPr/>
      </w:r>
      <w:r>
        <w:t xml:space="preserve">Make a contribution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B</w:t>
        <w:t xml:space="preserve">.  </w:t>
      </w:r>
      <w:r>
        <w:rPr/>
      </w:r>
      <w:r>
        <w:t xml:space="preserve">Permit the person's name to be used to accomplish a contribution in violation of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w:pPr>
        <w:jc w:val="both"/>
        <w:spacing w:before="100" w:after="0"/>
        <w:ind w:start="720"/>
      </w:pPr>
      <w:r>
        <w:rPr/>
        <w:t>C</w:t>
        <w:t xml:space="preserve">.  </w:t>
      </w:r>
      <w:r>
        <w:rPr/>
      </w:r>
      <w:r>
        <w:t xml:space="preserve">Accept a contribution made by one person in the name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447,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§37 (RPR).]</w:t>
      </w:r>
    </w:p>
    <w:p>
      <w:pPr>
        <w:jc w:val="both"/>
        <w:spacing w:before="100" w:after="0"/>
        <w:ind w:start="360"/>
        <w:ind w:firstLine="360"/>
      </w:pPr>
      <w:r>
        <w:rPr>
          <w:b/>
        </w:rPr>
        <w:t>4</w:t>
        <w:t xml:space="preserve">.  </w:t>
      </w:r>
      <w:r>
        <w:rPr>
          <w:b/>
        </w:rPr>
        <w:t xml:space="preserve">Registration; political action committees.</w:t>
        <w:t xml:space="preserve"> </w:t>
      </w:r>
      <w:r>
        <w:t xml:space="preserve"> </w:t>
      </w:r>
      <w:r>
        <w:t xml:space="preserve">A political action committee or ballot question committee required to be registered under </w:t>
      </w:r>
      <w:r>
        <w:t>section 1052‑A</w:t>
      </w:r>
      <w:r>
        <w:t xml:space="preserve"> or 1056-B may not operate in this State unless it is so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§§2,31 (AMD). PL 1991, c. 839, §2 (AMD). PL 1991, c. 839, §34 (AFF). PL 2003, c. 447, §§36-38 (AMD). PL 2013, c. 334,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