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§1013-B. REMOVAL OF TREASURER; FILLING VACANCY OF TREASURER; SUBSTANTIATION OF RECORDS OF TREASURER; NOTIFICATION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