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Same form</w:t>
      </w:r>
    </w:p>
    <w:p>
      <w:pPr>
        <w:jc w:val="both"/>
        <w:spacing w:before="100" w:after="100"/>
        <w:ind w:start="360"/>
        <w:ind w:firstLine="360"/>
      </w:pPr>
      <w:r>
        <w:rPr/>
      </w:r>
      <w:r>
        <w:rPr/>
      </w:r>
      <w:r>
        <w:t xml:space="preserve">An individual shall register to vote and indicate enrollment status at the same time and on the same form.  If an individual chooses to enroll in a political party, the registrar shall indicate the party chosen on the registration form.  The registrar shall indicate on the registration form if an individual chooses not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 Same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Same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§151. SAME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