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Certified incoming voting list and official ballot box</w:t>
      </w:r>
    </w:p>
    <w:p>
      <w:pPr>
        <w:jc w:val="both"/>
        <w:spacing w:before="100" w:after="100"/>
        <w:ind w:start="360"/>
        <w:ind w:firstLine="360"/>
      </w:pPr>
      <w:r>
        <w:rPr/>
      </w:r>
      <w:r>
        <w:rPr/>
      </w:r>
      <w:r>
        <w:t xml:space="preserve">The certified copies of the incoming voting list provided by the registrar and official ballot boxes must be used exclusively at each voting place.  If it becomes impossible to use the official ballot box, the warden shall direct the method by which voting is to proceed.  The warden shall record the reason why the ballot box was not used and shall place an attested copy of this record in the package with the ballots cast.</w:t>
      </w:r>
      <w:r>
        <w:t xml:space="preserve">  </w:t>
      </w:r>
      <w:r xmlns:wp="http://schemas.openxmlformats.org/drawingml/2010/wordprocessingDrawing" xmlns:w15="http://schemas.microsoft.com/office/word/2012/wordml">
        <w:rPr>
          <w:rFonts w:ascii="Arial" w:hAnsi="Arial" w:cs="Arial"/>
          <w:sz w:val="22"/>
          <w:szCs w:val="22"/>
        </w:rPr>
        <w:t xml:space="preserve">[PL 2005, c. 453,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§56 (AMD). PL 2005, c. 453,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Certified incoming voting list and official ballot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Certified incoming voting list and official ballot box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§652. CERTIFIED INCOMING VOTING LIST AND OFFICIAL BALLOT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