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w:t>
        <w:t xml:space="preserve">.  </w:t>
      </w:r>
      <w:r>
        <w:rPr>
          <w:b/>
        </w:rPr>
        <w:t xml:space="preserve">Election certificate issued</w:t>
      </w:r>
    </w:p>
    <w:p>
      <w:pPr>
        <w:jc w:val="both"/>
        <w:spacing w:before="100" w:after="100"/>
        <w:ind w:start="360"/>
        <w:ind w:firstLine="360"/>
      </w:pPr>
      <w:r>
        <w:rPr/>
      </w:r>
      <w:r>
        <w:rPr/>
      </w:r>
      <w:r>
        <w:t xml:space="preserve">Within a reasonable time after an election, the Secretary of State shall prepare and the Governor shall sign an election certificate, in accordance with </w:t>
      </w:r>
      <w:r>
        <w:t>Title 5, section 84</w:t>
      </w:r>
      <w:r>
        <w:t xml:space="preserve">, for each person elected to office according to the tabulation submitted under </w:t>
      </w:r>
      <w:r>
        <w:t>section 722</w:t>
      </w:r>
      <w:r>
        <w:t xml:space="preserve">.  If the result of an election is being appealed to the Supreme Judicial Court, or referred to the appropriate legislative body, after a recount pursuant to </w:t>
      </w:r>
      <w:r>
        <w:t>section 737‑A, subsection 10</w:t>
      </w:r>
      <w:r>
        <w:t xml:space="preserve">, the certificate must be issued to the apparent winner of the election based on the final recount tabulation.</w:t>
      </w:r>
      <w:r>
        <w:t xml:space="preserve">  </w:t>
      </w:r>
      <w:r xmlns:wp="http://schemas.openxmlformats.org/drawingml/2010/wordprocessingDrawing" xmlns:w15="http://schemas.microsoft.com/office/word/2012/wordml">
        <w:rPr>
          <w:rFonts w:ascii="Arial" w:hAnsi="Arial" w:cs="Arial"/>
          <w:sz w:val="22"/>
          <w:szCs w:val="22"/>
        </w:rPr>
        <w:t xml:space="preserve">[PL 2019, c. 371, §27 (NEW).]</w:t>
      </w:r>
    </w:p>
    <w:p>
      <w:pPr>
        <w:jc w:val="both"/>
        <w:spacing w:before="100" w:after="0"/>
        <w:ind w:start="360"/>
        <w:ind w:firstLine="360"/>
      </w:pPr>
      <w:r>
        <w:rPr>
          <w:b/>
        </w:rPr>
        <w:t>1</w:t>
        <w:t xml:space="preserve">.  </w:t>
      </w:r>
      <w:r>
        <w:rPr>
          <w:b/>
        </w:rPr>
        <w:t xml:space="preserve">Ineligible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§28 (AMD). PL 1993, c. 473, §46 (AFF). PL 2009, c. 253, §40 (AMD). PL 2019, c. 371, §27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§724. Election certificate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 Election certificate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§724. ELECTION CERTIFICATE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