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809-A</w:t>
        <w:t xml:space="preserve">.  </w:t>
      </w:r>
      <w:r>
        <w:rPr>
          <w:b/>
        </w:rPr>
        <w:t xml:space="preserve">Certain electronic connections and Internet voting prohibited</w:t>
      </w:r>
    </w:p>
    <w:p>
      <w:pPr>
        <w:jc w:val="both"/>
        <w:spacing w:before="100" w:after="0"/>
        <w:ind w:start="360"/>
        <w:ind w:firstLine="360"/>
      </w:pPr>
      <w:r>
        <w:rPr>
          <w:b/>
        </w:rPr>
        <w:t>1</w:t>
        <w:t xml:space="preserve">.  </w:t>
      </w:r>
      <w:r>
        <w:rPr>
          <w:b/>
        </w:rPr>
        <w:t xml:space="preserve">Electronic connections prohibited.</w:t>
        <w:t xml:space="preserve"> </w:t>
      </w:r>
      <w:r>
        <w:t xml:space="preserve"> </w:t>
      </w:r>
      <w:r>
        <w:t xml:space="preserve">Connections of any voting devices, as defined by </w:t>
      </w:r>
      <w:r>
        <w:t>section 808</w:t>
      </w:r>
      <w:r>
        <w:t xml:space="preserve">, via the Internet to centralized vote collection equipment may not be employed by election officials of the State.  Networking of voting machines, Internet-enabled or otherwise,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1-A</w:t>
        <w:t xml:space="preserve">.  </w:t>
      </w:r>
      <w:r>
        <w:rPr>
          <w:b/>
        </w:rPr>
        <w:t xml:space="preserve">Prohibition not applicable.</w:t>
        <w:t xml:space="preserve"> </w:t>
      </w:r>
      <w:r>
        <w:t xml:space="preserve"> </w:t>
      </w:r>
      <w:r>
        <w:t xml:space="preserve">For the purpose of providing a voting system equipped for individuals with disabilities as required by </w:t>
      </w:r>
      <w:r>
        <w:t>section 812‑A, subsection 1</w:t>
      </w:r>
      <w:r>
        <w:t xml:space="preserve"> and the federal Help America Vote Act of 2002, Public Law 107-252, the prohibition in </w:t>
      </w:r>
      <w:r>
        <w:t>subsection 1</w:t>
      </w:r>
      <w:r>
        <w:t xml:space="preserve"> does not apply to the connection of individual voting devices to a central server when the central server is operated or managed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§2 (AMD).]</w:t>
      </w:r>
    </w:p>
    <w:p>
      <w:pPr>
        <w:jc w:val="both"/>
        <w:spacing w:before="100" w:after="0"/>
        <w:ind w:start="360"/>
        <w:ind w:firstLine="360"/>
      </w:pPr>
      <w:r>
        <w:rPr>
          <w:b/>
        </w:rPr>
        <w:t>2</w:t>
        <w:t xml:space="preserve">.  </w:t>
      </w:r>
      <w:r>
        <w:rPr>
          <w:b/>
        </w:rPr>
        <w:t xml:space="preserve">Electronic returns.</w:t>
        <w:t xml:space="preserve"> </w:t>
      </w:r>
      <w:r>
        <w:t xml:space="preserve"> </w:t>
      </w:r>
      <w:r>
        <w:t xml:space="preserve">A vote total that is transmitted electronically is not considered an official return.  The official return of votes cast must be prepared in accordance with </w:t>
      </w:r>
      <w:r>
        <w:t>section 711</w:t>
      </w:r>
      <w:r>
        <w:t xml:space="preserve">.  Nothing in this section may be construed to prevent the electronic filing of unofficial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w:t>
      </w:r>
    </w:p>
    <w:p>
      <w:pPr>
        <w:jc w:val="both"/>
        <w:spacing w:before="100" w:after="0"/>
        <w:ind w:start="360"/>
        <w:ind w:firstLine="360"/>
      </w:pPr>
      <w:r>
        <w:rPr>
          <w:b/>
        </w:rPr>
        <w:t>3</w:t>
        <w:t xml:space="preserve">.  </w:t>
      </w:r>
      <w:r>
        <w:rPr>
          <w:b/>
        </w:rPr>
        <w:t xml:space="preserve">Internet voting.</w:t>
        <w:t xml:space="preserve"> </w:t>
      </w:r>
      <w:r>
        <w:t xml:space="preserve"> </w:t>
      </w:r>
      <w:r>
        <w:t xml:space="preserve">Use of the Internet for the casting of votes online is prohibited.  This subsection does not apply to a ballot-marking system or software that is used for voters with disabilities, uniformed service voters or overseas voters to mark a ballot online and securely transmit the marked ballot to a central server operated or managed by the Secretary of State, as long as the system does not tabulate the votes marked on those ballots.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651, §4 (NEW). PL 2005, c. 683, §L1 (AMD). PL 2007, c. 455, §50 (AMD). PL 2015, c. 350,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§809-A. Certain electronic connections and Internet voting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§809-A. Certain electronic connections and Internet voting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§809-A. CERTAIN ELECTRONIC CONNECTIONS AND INTERNET VOTING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