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NOMINATION BY PETITION</w:t>
      </w:r>
    </w:p>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17.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