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1081</w:t>
      </w:r>
    </w:p>
    <w:p>
      <w:pPr>
        <w:jc w:val="center"/>
        <w:ind w:start="360"/>
        <w:spacing w:before="300" w:after="300"/>
      </w:pPr>
      <w:r>
        <w:rPr>
          <w:b/>
        </w:rPr>
        <w:t xml:space="preserve">MAINE CHILDREN'S TRUST FUND</w:t>
      </w:r>
    </w:p>
    <w:p>
      <w:pPr>
        <w:jc w:val="center"/>
        <w:ind w:start="360"/>
        <w:spacing w:before="300" w:after="300"/>
      </w:pPr>
      <w:r>
        <w:rPr>
          <w:b/>
        </w:rPr>
        <w:t>CONSISTING OF SECTIONS 4081 TO 4086 REPEALED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1081.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1081.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1081.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