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417-A</w:t>
      </w:r>
    </w:p>
    <w:p>
      <w:pPr>
        <w:jc w:val="center"/>
        <w:ind w:start="360"/>
        <w:spacing w:before="300" w:after="300"/>
      </w:pPr>
      <w:r>
        <w:rPr>
          <w:b/>
        </w:rPr>
        <w:t xml:space="preserve">BACKGROUND CHECKS FOR TEMPORARY NURSE AGENCIES</w:t>
      </w:r>
    </w:p>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360"/>
        <w:ind w:firstLine="360"/>
      </w:pPr>
      <w:r>
        <w:rPr>
          <w:b/>
        </w:rPr>
        <w:t>1</w:t>
        <w:t xml:space="preserve">.  </w:t>
      </w:r>
      <w:r>
        <w:rPr>
          <w:b/>
        </w:rPr>
        <w:t xml:space="preserve">Hire, employ or place.</w:t>
        <w:t xml:space="preserve"> </w:t>
      </w:r>
      <w:r>
        <w:t xml:space="preserve"> </w:t>
      </w:r>
      <w:r>
        <w:t xml:space="preserve">“Hire, employ or place” means to recruit, select, train, declare competent, schedule, direct, define the scope of the position of or supervise an individual who provides temporary care pursuant to </w:t>
      </w:r>
      <w:r>
        <w:t>chapter 417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Temporary nurse agency.</w:t>
        <w:t xml:space="preserve"> </w:t>
      </w:r>
      <w:r>
        <w:t xml:space="preserve"> </w:t>
      </w:r>
      <w:r>
        <w:t xml:space="preserve">“Temporary nurse agency” means a business entity or subdivision thereof that provides nurses to another organization on a temporary basis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jc w:val="both"/>
        <w:spacing w:before="100" w:after="100"/>
        <w:ind w:start="1080" w:hanging="720"/>
      </w:pPr>
      <w:r>
        <w:rPr>
          <w:b/>
        </w:rPr>
        <w:t>§</w:t>
        <w:t>2137</w:t>
        <w:t xml:space="preserve">.  </w:t>
      </w:r>
      <w:r>
        <w:rPr>
          <w:b/>
        </w:rPr>
        <w:t xml:space="preserve">Criminal background checks</w:t>
      </w:r>
    </w:p>
    <w:p>
      <w:pPr>
        <w:jc w:val="both"/>
        <w:spacing w:before="100" w:after="100"/>
        <w:ind w:start="360"/>
        <w:ind w:firstLine="360"/>
      </w:pPr>
      <w:r>
        <w:rPr/>
      </w:r>
      <w:r>
        <w:rPr/>
      </w:r>
      <w:r>
        <w:t xml:space="preserve">Beginning October 1, 2010, a temporary nurse agency, prior to hiring, employing or placing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temporary nurse agency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§10 (AMD); PL 2015, c. 299, §18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2015, c. 196, §10 (AMD). PL 2015, c. 299, §18 (AMD). </w:t>
      </w:r>
    </w:p>
    <w:p>
      <w:pPr>
        <w:jc w:val="both"/>
        <w:spacing w:before="100" w:after="100"/>
        <w:ind w:start="1080" w:hanging="720"/>
      </w:pPr>
      <w:r>
        <w:rPr>
          <w:b/>
        </w:rPr>
        <w:t>§</w:t>
        <w:t>2138</w:t>
        <w:t xml:space="preserve">.  </w:t>
      </w:r>
      <w:r>
        <w:rPr>
          <w:b/>
        </w:rPr>
        <w:t xml:space="preserve">Prohibited employment based on disqualifying offenses</w:t>
      </w:r>
    </w:p>
    <w:p>
      <w:pPr>
        <w:jc w:val="both"/>
        <w:spacing w:before="100" w:after="100"/>
        <w:ind w:start="360"/>
        <w:ind w:firstLine="360"/>
      </w:pPr>
      <w:r>
        <w:rPr/>
      </w:r>
      <w:r>
        <w:rPr/>
      </w:r>
      <w:r>
        <w:t xml:space="preserve">A temporary nurse agency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494, Pt. A, §19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§19 (NEW).]</w:t>
      </w:r>
    </w:p>
    <w:p>
      <w:pPr>
        <w:jc w:val="both"/>
        <w:spacing w:before="100" w:after="0"/>
        <w:ind w:start="360"/>
        <w:ind w:firstLine="360"/>
      </w:pPr>
      <w:r>
        <w:rPr>
          <w:b/>
        </w:rPr>
        <w:t>1</w:t>
        <w:t xml:space="preserve">.  </w:t>
      </w:r>
      <w:r>
        <w:rPr>
          <w:b/>
        </w:rPr>
        <w:t xml:space="preserve">Subject of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2</w:t>
        <w:t xml:space="preserve">.  </w:t>
      </w:r>
      <w:r>
        <w:rPr>
          <w:b/>
        </w:rPr>
        <w:t xml:space="preserve">Convicted of crime involving abuse, neglect or misappropriation.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3</w:t>
        <w:t xml:space="preserve">.  </w:t>
      </w:r>
      <w:r>
        <w:rPr>
          <w:b/>
        </w:rPr>
        <w:t xml:space="preserve">Other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2011, c. 257, §16 (AMD). PL 2015, c. 196, §11 (RPR). PL 2015, c. 299, §19 (RPR). PL 2015, c. 494, Pt. A, §19 (AMD). </w:t>
      </w:r>
    </w:p>
    <w:p>
      <w:pPr>
        <w:jc w:val="both"/>
        <w:spacing w:before="100" w:after="100"/>
        <w:ind w:start="1080" w:hanging="720"/>
      </w:pPr>
      <w:r>
        <w:rPr>
          <w:b/>
        </w:rPr>
        <w:t>§</w:t>
        <w:t>2139</w:t>
        <w:t xml:space="preserve">.  </w:t>
      </w:r>
      <w:r>
        <w:rPr>
          <w:b/>
        </w:rPr>
        <w:t xml:space="preserve">Complaints</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department is authorized to investigate complaints against a temporary nurse agency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Notwithstanding any other remedies provided by law,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file a complaint with the District Court seeking civil penalties or injunctive relief or both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4</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5</w:t>
        <w:t xml:space="preserve">.  </w:t>
      </w:r>
      <w:r>
        <w:rPr>
          <w:b/>
        </w:rPr>
        <w:t xml:space="preserve">Burden of proof.</w:t>
        <w:t xml:space="preserve"> </w:t>
      </w:r>
      <w:r>
        <w:t xml:space="preserve"> </w:t>
      </w:r>
      <w:r>
        <w:t xml:space="preserve">The burden is on the department to prove, by a preponderance of the evidence, that the alleged violation of this chapter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100"/>
        <w:ind w:start="360"/>
        <w:ind w:firstLine="360"/>
      </w:pPr>
      <w:r>
        <w:rPr>
          <w:b/>
        </w:rPr>
        <w:t>6</w:t>
        <w:t xml:space="preserve">.  </w:t>
      </w:r>
      <w:r>
        <w:rPr>
          <w:b/>
        </w:rPr>
        <w:t xml:space="preserve">Right of entry.</w:t>
        <w:t xml:space="preserve"> </w:t>
      </w:r>
      <w:r>
        <w:t xml:space="preserve"> </w:t>
      </w:r>
      <w:r>
        <w:t xml:space="preserve">This subsection governs the department's right of entry with respect to temporary nurse agencies.</w:t>
      </w:r>
    </w:p>
    <w:p>
      <w:pPr>
        <w:jc w:val="both"/>
        <w:spacing w:before="100" w:after="0"/>
        <w:ind w:start="720"/>
      </w:pPr>
      <w:r>
        <w:rPr/>
        <w:t>A</w:t>
        <w:t xml:space="preserve">.  </w:t>
      </w:r>
      <w:r>
        <w:rPr/>
      </w:r>
      <w:r>
        <w:t xml:space="preserve">An application for registration of a temporary nurse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720"/>
      </w:pPr>
      <w:r>
        <w:rPr/>
        <w:t>B</w:t>
        <w:t xml:space="preserve">.  </w:t>
      </w:r>
      <w:r>
        <w:rPr/>
      </w:r>
      <w:r>
        <w:t xml:space="preserve">The department has the right to enter and inspect the premises of a temporary nurse agency registered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720"/>
      </w:pPr>
      <w:r>
        <w:rPr/>
        <w:t>C</w:t>
        <w:t xml:space="preserve">.  </w:t>
      </w:r>
      <w:r>
        <w:rPr/>
      </w:r>
      <w:r>
        <w:t xml:space="preserve">To inspect a temporary nurse agency that the department knows or believes is being operated without being registered,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7</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unregistered temporary nurse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chapter. The right of entry and inspection may extend to any premises and documents of a person, firm, partnership, association, corporation or other entity that the department has reason to believe is operating a temporary nurse agency without being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8</w:t>
        <w:t xml:space="preserve">.  </w:t>
      </w:r>
      <w:r>
        <w:rPr>
          <w:b/>
        </w:rPr>
        <w:t xml:space="preserve">Noninterference.</w:t>
        <w:t xml:space="preserve"> </w:t>
      </w:r>
      <w:r>
        <w:t xml:space="preserve"> </w:t>
      </w:r>
      <w:r>
        <w:t xml:space="preserve">An owner or operator of an unregistered temporary nurse agency may not interfere with, impede or obstruct an investigation by the department, including, but not limited to, interviewing persons receiving services or persons with knowledge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100"/>
        <w:ind w:start="360"/>
        <w:ind w:firstLine="360"/>
      </w:pPr>
      <w:r>
        <w:rPr>
          <w:b/>
        </w:rPr>
        <w:t>9</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chapter shall pay to the State a fine of not less than $500 nor more than $10,000 for each violation. Each day of violation constitutes a separate offense. In any action brought by the Attorney General against a person, firm, partnership, association, corporation or other entity for violating the terms of an injunction under this chapter, the District Court may make the necessary orders or judgments regarding violation of the terms of the injunction.</w:t>
      </w:r>
    </w:p>
    <w:p>
      <w:pPr>
        <w:jc w:val="both"/>
        <w:spacing w:before="100" w:after="0"/>
        <w:ind w:start="360"/>
      </w:pPr>
      <w:r>
        <w:rPr/>
      </w:r>
      <w:r>
        <w:rPr/>
      </w:r>
      <w:r>
        <w:t xml:space="preserve">In an action under this chapter,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10</w:t>
        <w:t xml:space="preserve">.  </w:t>
      </w:r>
      <w:r>
        <w:rPr>
          <w:b/>
        </w:rPr>
        <w:t xml:space="preserve">Suspension or revocation of registration.</w:t>
        <w:t xml:space="preserve"> </w:t>
      </w:r>
      <w:r>
        <w:t xml:space="preserve"> </w:t>
      </w:r>
      <w:r>
        <w:t xml:space="preserve">A temporary nurse agency found to be in violation of this chapter may have its registration to operate as a temporary nurse agency suspended or revoked. The department may file a complaint with the District Court requesting suspension or revocation of a registration to operate a temporary nurse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417-A. BACKGROUND CHECKS FOR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417-A. BACKGROUND CHECKS FOR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417-A. BACKGROUND CHECKS FOR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