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Consent to give blood</w:t>
      </w:r>
    </w:p>
    <w:p>
      <w:pPr>
        <w:jc w:val="both"/>
        <w:spacing w:before="100" w:after="100"/>
        <w:ind w:start="360"/>
        <w:ind w:firstLine="360"/>
      </w:pPr>
      <w:r>
        <w:rPr/>
      </w:r>
      <w:r>
        <w:rPr/>
      </w:r>
      <w:r>
        <w:t xml:space="preserve">A minor may consent to give blood if the minor is at least 17 years of age,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§1502-A. Consent to give blood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Consent to give blood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§1502-A. CONSENT TO GIVE BLOOD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