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Penalty</w:t>
      </w:r>
    </w:p>
    <w:p>
      <w:pPr>
        <w:jc w:val="both"/>
        <w:spacing w:before="100" w:after="100"/>
        <w:ind w:start="360"/>
        <w:ind w:firstLine="360"/>
      </w:pPr>
      <w:r>
        <w:rPr/>
      </w:r>
      <w:r>
        <w:rPr/>
      </w:r>
      <w:r>
        <w:t xml:space="preserve">Any person violating any provision of this chapter, or any rule and regulation issued pursuant thereto,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