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w:pPr>
        <w:jc w:val="both"/>
        <w:spacing w:before="100" w:after="0"/>
        <w:ind w:start="360"/>
        <w:ind w:firstLine="360"/>
      </w:pPr>
      <w:r>
        <w:rPr>
          <w:b/>
        </w:rPr>
        <w:t>1</w:t>
        <w:t xml:space="preserve">.  </w:t>
      </w:r>
      <w:r>
        <w:rPr>
          <w:b/>
        </w:rPr>
        <w:t xml:space="preserve">Eating establishment.</w:t>
        <w:t xml:space="preserve"> </w:t>
      </w:r>
      <w:r>
        <w:t xml:space="preserve"> </w:t>
      </w:r>
      <w:r>
        <w:t xml:space="preserve">"Eating establishment" means an eating establishment licensed by the Department of Health and Human Services under </w:t>
      </w:r>
      <w:r>
        <w:t>chapter 562</w:t>
      </w:r>
      <w:r>
        <w:t xml:space="preserve"> which prepares and serves food to the public for consumption inside the premises. "Eating establishment" does not include catering establishments, establishments dispensing food solely from vending machines, pushcarts and mobile eating places, roadside stands, retail frozen dairy product establishments or any other such places where customers do not consume food inside the building where the food is prepared and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