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814, §1 (NEW). PL 2005, c. 670, §2 (RP). PL 2005, c. 670,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§1881.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§1881.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