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Director of Maine Center for Disease Control and Prevention</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Director of the Maine Center for Disease Control and Prevention, referred to in this section as "the director," must have demonstrated experience in administration of public health or clinical medicine and:</w:t>
      </w:r>
    </w:p>
    <w:p>
      <w:pPr>
        <w:jc w:val="both"/>
        <w:spacing w:before="100" w:after="0"/>
        <w:ind w:start="720"/>
      </w:pPr>
      <w:r>
        <w:rPr/>
        <w:t>A</w:t>
        <w:t xml:space="preserve">.  </w:t>
      </w:r>
      <w:r>
        <w:rPr/>
      </w:r>
      <w:r>
        <w:t xml:space="preserve">Be licensed, or eligible for licensure, as a physician under </w:t>
      </w:r>
      <w:r>
        <w:t>Title 32, chapter 36</w:t>
      </w:r>
      <w:r>
        <w:t xml:space="preserve"> or </w:t>
      </w:r>
      <w:r>
        <w:t>48</w:t>
      </w:r>
      <w:r>
        <w:t xml:space="preserve"> or as an advanced practice registered nurse under </w:t>
      </w:r>
      <w:r>
        <w:t>Title 32, chapter 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Have a degree in public health from an accredited school of public health or any equivalent combination of education and experience in public health.</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w:pPr>
        <w:jc w:val="both"/>
        <w:spacing w:before="100" w:after="100"/>
        <w:ind w:start="360"/>
        <w:ind w:firstLine="360"/>
      </w:pPr>
      <w:r>
        <w:rPr>
          <w:b/>
        </w:rPr>
        <w:t>2</w:t>
        <w:t xml:space="preserve">.  </w:t>
      </w:r>
      <w:r>
        <w:rPr>
          <w:b/>
        </w:rPr>
        <w:t xml:space="preserve">Annual report.</w:t>
        <w:t xml:space="preserve"> </w:t>
      </w:r>
      <w:r>
        <w:t xml:space="preserve"> </w:t>
      </w:r>
      <w:r>
        <w:t xml:space="preserve">The director shall report annually to the joint standing committee of the Legislature having jurisdiction over health and human services matters on:</w:t>
      </w:r>
    </w:p>
    <w:p>
      <w:pPr>
        <w:jc w:val="both"/>
        <w:spacing w:before="100" w:after="0"/>
        <w:ind w:start="720"/>
      </w:pPr>
      <w:r>
        <w:rPr/>
        <w:t>A</w:t>
        <w:t xml:space="preserve">.  </w:t>
      </w:r>
      <w:r>
        <w:rPr/>
      </w:r>
      <w:r>
        <w:t xml:space="preserve">Challenges and threats to the health of the residents of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The ways in which the Maine Center for Disease Control and Prevention has responded to those challenges and threats and has aided in keeping the residents of the State healthy and safe.</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 Director of Maine Center for Disease Control and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Director of Maine Center for Disease Control and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 DIRECTOR OF MAINE CENTER FOR DISEASE CONTROL AND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