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2393</w:t>
        <w:t xml:space="preserve">.  </w:t>
      </w:r>
      <w:r>
        <w:rPr>
          <w:b/>
        </w:rPr>
        <w:t xml:space="preserve">Unlawfully furnishing certain synthetic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447, §1 (NEW). PL 2011, c. 465,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§2393. Unlawfully furnishing certain synthetic hallucinogenic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§2393. Unlawfully furnishing certain synthetic hallucinogenic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§2393. UNLAWFULLY FURNISHING CERTAIN SYNTHETIC HALLUCINOGENIC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