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§5 (NEW). PL 2009, c. 631, §§26, 27 (AMD). PL 2009, c. 631, §51 (AFF). PL 2011, c. 407, Pt. B, §§21, 22 (AMD). PL 2013, c. 394, §1 (AMD). PL 2017, c. 409, Pt. E, §§5, 6 (AMD). PL 2017, c. 452, §10 (AMD). PL 2019, c. 217, §4 (AMD). PL 2021, c. 387, §§6, 7 (AMD). PL 2021, c. 652, §2 (AMD). PL 2021, c. 669, §5 (REV). PL 2023, c. 365,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§2424.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