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2430-B</w:t>
        <w:t xml:space="preserve">.  </w:t>
      </w:r>
      <w:r>
        <w:rPr>
          <w:b/>
        </w:rPr>
        <w:t xml:space="preserve">Admissibility of records</w:t>
      </w:r>
    </w:p>
    <w:p>
      <w:pPr>
        <w:jc w:val="both"/>
        <w:spacing w:before="100" w:after="100"/>
        <w:ind w:start="360"/>
        <w:ind w:firstLine="360"/>
      </w:pPr>
      <w:r>
        <w:rPr/>
      </w:r>
      <w:r>
        <w:rPr/>
      </w:r>
      <w:r>
        <w:t xml:space="preserve">A certificate, signed by the commissioner or the commissioner's designee, stating what the records of the department show on any given matter related to this chapter is admissible in evidence in all courts of this State to prove what the records of the department are on that matter.  Upon testimony of a law enforcement officer that the certificate and records were obtained by that law enforcement officer from the department, the court shall admit that certificate and those records as evidence without any further foundation or testimony.  If the department stores records in a computer or similar device, a printout or other output readable by sight of information stored in the department's computer or similar device, certified by the commissioner or the commissioner's designee as an accurate reflection of the stored information, is admissible in evidence to prove the content of the records.</w:t>
      </w:r>
      <w:r>
        <w:t xml:space="preserve">  </w:t>
      </w:r>
      <w:r xmlns:wp="http://schemas.openxmlformats.org/drawingml/2010/wordprocessingDrawing" xmlns:w15="http://schemas.microsoft.com/office/word/2012/wordml">
        <w:rPr>
          <w:rFonts w:ascii="Arial" w:hAnsi="Arial" w:cs="Arial"/>
          <w:sz w:val="22"/>
          <w:szCs w:val="22"/>
        </w:rPr>
        <w:t xml:space="preserve">[PL 2011, c. 383, §5 (NEW); PL 2011, c. 407, Pt. B,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383, §5 (NEW). PL 2011, c. 407, Pt. B, §35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§2430-B. Admissibility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§2430-B. Admissibility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§2430-B. ADMISSIBILITY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