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2496</w:t>
        <w:t xml:space="preserve">.  </w:t>
      </w:r>
      <w:r>
        <w:rPr>
          <w:b/>
        </w:rPr>
        <w:t xml:space="preserve">Rules and policies</w:t>
      </w:r>
    </w:p>
    <w:p>
      <w:pPr>
        <w:jc w:val="both"/>
        <w:spacing w:before="100" w:after="0"/>
        <w:ind w:start="360"/>
        <w:ind w:firstLine="360"/>
      </w:pPr>
      <w:r>
        <w:rPr>
          <w:b/>
        </w:rPr>
        <w:t>1</w:t>
        <w:t xml:space="preserve">.  </w:t>
      </w:r>
      <w:r>
        <w:rPr>
          <w:b/>
        </w:rPr>
        <w:t xml:space="preserve">Department rulemaking.</w:t>
        <w:t xml:space="preserve"> </w:t>
      </w:r>
      <w:r>
        <w:t xml:space="preserve"> </w:t>
      </w:r>
      <w:r>
        <w:t xml:space="preserve">The department is authorized and empowered to make and enforce all necessary rules and regulations for the administration of this chapter, and may rescind or modify such rules and regulations from time to time as may be in the public interest, insofar as such action is not in conflict with any of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140, §1 (NEW).]</w:t>
      </w:r>
    </w:p>
    <w:p>
      <w:pPr>
        <w:jc w:val="both"/>
        <w:spacing w:before="100" w:after="100"/>
        <w:ind w:start="360"/>
        <w:ind w:firstLine="360"/>
      </w:pPr>
      <w:r>
        <w:rPr>
          <w:b/>
        </w:rPr>
        <w:t>2</w:t>
        <w:t xml:space="preserve">.  </w:t>
      </w:r>
      <w:r>
        <w:rPr>
          <w:b/>
        </w:rPr>
        <w:t xml:space="preserve">Youth camps; emergency medication.</w:t>
        <w:t xml:space="preserve"> </w:t>
      </w:r>
      <w:r>
        <w:t xml:space="preserve"> </w:t>
      </w:r>
      <w:r>
        <w:t xml:space="preserve">A youth camp must have a written policy authorizing campers to self-administer emergency medication, including, but not limited to, an asthma inhaler or an epinephrine autoinjector as defined in </w:t>
      </w:r>
      <w:r>
        <w:t>section 2150‑F, subsection 3</w:t>
      </w:r>
      <w:r>
        <w:t xml:space="preserve">.  The written policy must include the following requirements:</w:t>
      </w:r>
    </w:p>
    <w:p>
      <w:pPr>
        <w:jc w:val="both"/>
        <w:spacing w:before="100" w:after="0"/>
        <w:ind w:start="720"/>
      </w:pPr>
      <w:r>
        <w:rPr/>
        <w:t>A</w:t>
        <w:t xml:space="preserve">.  </w:t>
      </w:r>
      <w:r>
        <w:rPr/>
      </w:r>
      <w:r>
        <w:t xml:space="preserve">A camper who self-administers emergency medication must have the prior written approval of the camper's primary health care provider and the camper's parent or guardian;</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w:pPr>
        <w:jc w:val="both"/>
        <w:spacing w:before="100" w:after="0"/>
        <w:ind w:start="720"/>
      </w:pPr>
      <w:r>
        <w:rPr/>
        <w:t>B</w:t>
        <w:t xml:space="preserve">.  </w:t>
      </w:r>
      <w:r>
        <w:rPr/>
      </w:r>
      <w:r>
        <w:t xml:space="preserve">The camper's parent or guardian must submit written verification to the youth camp from the camper's primary health care provider confirming that the camper has the knowledge and the skills to safely self-administer the emergency medication in camp;</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C</w:t>
        <w:t xml:space="preserve">.  </w:t>
      </w:r>
      <w:r>
        <w:rPr/>
      </w:r>
      <w:r>
        <w:t xml:space="preserve">The youth camp health staff must evaluate the camper's technique to ensure proper and effective use of the emergency medication in camp; and</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D</w:t>
        <w:t xml:space="preserve">.  </w:t>
      </w:r>
      <w:r>
        <w:rPr/>
      </w:r>
      <w:r>
        <w:t xml:space="preserve">The emergency medication must be readily available to the camper.</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§351 (AMD). PL 1999, c. 727, §1 (AMD). PL 2005, c. 140, §1 (RPR). PL 2009, c. 211, Pt. A, §9 (AMD). PL 2019, c. 560,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§2496. Rules and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§2496. Rules and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§2496. RULES AND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